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永靓家园东南侧HD00-0404-0008地块幼儿园新建项目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业主单位：北京市海淀区教育委员会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设计单位：中机十院国际工程有限公司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项目地址：北京市海淀区永靓家园东南侧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报告日期：2020年11月9日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项目名称：永靓家园东南侧HD00-0404-0008地块幼儿园新建项目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依据标准：北京市《绿色建筑评价标准》DB11/T 825-2015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≥40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≥50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39.4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28.0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权重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0.28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1.00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20.22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7.09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5.32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16.38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169.58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节材的得分小于40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节地与室外环境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项目选址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场地选址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场地内污染物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规划布局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光污染防预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场地内风环境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交通设施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生态补偿措施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雨水专项设计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雨水专项设计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节能与能源利用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节能与能源利用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蒸汽锅炉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冷源系统综合性能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低压配电系统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透明部分可开启面积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能效指标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输配系统优化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节能降耗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供暖通风系统优化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暖通空调监测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自动启停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节能型电气设备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排风能量回收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蓄冷蓄热系统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余热废热利用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节水与水资源利用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节水与水资源利用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管网漏损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供水压力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公共浴室节水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绿化灌溉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节水冷却技术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冷却水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节材与材料资源利用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节材与材料资源利用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钢筋标准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现浇混凝土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优化设计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可重复使用隔断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预制构件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整体厨卫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材料产地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材料耐久度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循环材料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再生材料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环保材料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采用推广产品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室内环境质量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室内环境质量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室内供暖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结露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室内空气质量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降噪措施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公建隔声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户外视野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太阳辐射得热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系统末端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建筑空间优化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气流组织合理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PM2.5控制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不参评分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绿色评价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加分项取值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COP效能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分布式三联供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暖通系统优化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结构体系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提高能源利用效率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选用先进的技术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旧地利用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碳排放计算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室内空气质量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2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