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冯营子二期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报告日期：2020年11月18日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项目名称：冯营子二期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113-2020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主要功能房间照明功率密度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不高于现行值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外窗气密性能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气密性等级应为7级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外墙保温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地下工程防水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保温一体化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智慧物业管理系统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能源资源管理激励机制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突发公共卫生事件处置预案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景观用水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 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高强度结构材料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容积率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全面禁烟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超低能耗建筑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提高使用年限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应对突发公共卫生事件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建筑碳排放计算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全过程咨询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