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北京某某配套房建筑项目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目标星级：  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2020年12月1日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0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实际得分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最低分值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折算后得分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计权得分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50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