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兴隆中医医院发热门诊楼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报告日期：2020年12月1日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项目名称：兴隆中医医院发热门诊楼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