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光能捕捉器-绿住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2021年2月10日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建筑面积：12013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用地面积：33111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项目地址：四川省成都市成华区二仙桥三路一号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