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可再生能源应用分析报告</w:t>
      </w:r>
    </w:p>
    <w:p>
      <w:pPr>
        <w:rPr>
          <w:rFonts w:hint="eastAsia" w:hAnsi="宋体"/>
          <w:sz w:val="28"/>
          <w:szCs w:val="28"/>
        </w:rPr>
      </w:pPr>
    </w:p>
    <w:p>
      <w:pPr>
        <w:rPr>
          <w:rFonts w:hint="eastAsia" w:hAnsi="宋体"/>
          <w:sz w:val="28"/>
          <w:szCs w:val="28"/>
        </w:rPr>
      </w:pPr>
    </w:p>
    <w:p>
      <w:pPr>
        <w:rPr>
          <w:rFonts w:hint="eastAsia" w:hAnsi="宋体"/>
          <w:sz w:val="28"/>
          <w:szCs w:val="28"/>
        </w:rPr>
      </w:pPr>
    </w:p>
    <w:p>
      <w:pPr>
        <w:rPr>
          <w:rFonts w:hint="eastAsia" w:hAnsi="宋体"/>
          <w:sz w:val="28"/>
          <w:szCs w:val="28"/>
        </w:rPr>
      </w:pPr>
    </w:p>
    <w:p>
      <w:pPr>
        <w:rPr>
          <w:rFonts w:hint="eastAsia" w:hAnsi="宋体"/>
          <w:sz w:val="28"/>
          <w:szCs w:val="28"/>
        </w:rPr>
      </w:pPr>
    </w:p>
    <w:p>
      <w:pPr>
        <w:rPr>
          <w:rFonts w:hint="eastAsia" w:hAnsi="宋体"/>
          <w:sz w:val="28"/>
          <w:szCs w:val="28"/>
        </w:rPr>
      </w:pPr>
    </w:p>
    <w:p>
      <w:pPr>
        <w:rPr>
          <w:rFonts w:hint="eastAsia" w:hAnsi="宋体"/>
          <w:sz w:val="28"/>
          <w:szCs w:val="28"/>
        </w:rPr>
      </w:pPr>
    </w:p>
    <w:p>
      <w:pPr>
        <w:rPr>
          <w:rFonts w:hint="eastAsia" w:hAnsi="宋体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  <w:u w:val="single"/>
        </w:rPr>
      </w:pPr>
      <w:bookmarkStart w:id="0" w:name="OLE_LINK2"/>
      <w:r>
        <w:rPr>
          <w:rFonts w:hint="eastAsia" w:hAnsi="宋体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武乐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ind w:firstLine="1400" w:firstLineChars="500"/>
        <w:rPr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>谷林娜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ind w:firstLine="1400" w:firstLineChars="500"/>
        <w:rPr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>马佳宁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ind w:firstLine="1400" w:firstLineChars="500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 w:hAnsi="宋体"/>
          <w:sz w:val="28"/>
          <w:szCs w:val="28"/>
        </w:rPr>
        <w:t>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武乐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</w:p>
    <w:p>
      <w:pPr>
        <w:ind w:firstLine="1400" w:firstLineChars="500"/>
        <w:rPr>
          <w:rFonts w:hint="eastAsia"/>
          <w:sz w:val="28"/>
          <w:szCs w:val="28"/>
          <w:u w:val="single"/>
        </w:rPr>
      </w:pPr>
      <w:r>
        <w:rPr>
          <w:rFonts w:hint="eastAsia" w:hAnsi="宋体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 w:hAnsi="宋体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2021.3.7</w:t>
      </w:r>
      <w:r>
        <w:rPr>
          <w:rFonts w:hint="eastAsia"/>
          <w:sz w:val="28"/>
          <w:szCs w:val="28"/>
          <w:u w:val="single"/>
        </w:rPr>
        <w:t xml:space="preserve">             </w:t>
      </w:r>
      <w:bookmarkEnd w:id="0"/>
    </w:p>
    <w:p>
      <w:pPr>
        <w:widowControl/>
        <w:spacing w:before="20" w:after="20"/>
        <w:ind w:firstLine="643"/>
        <w:jc w:val="center"/>
        <w:rPr>
          <w:rFonts w:hint="eastAsia"/>
          <w:b/>
          <w:kern w:val="0"/>
          <w:sz w:val="32"/>
          <w:szCs w:val="32"/>
        </w:rPr>
      </w:pPr>
    </w:p>
    <w:p>
      <w:pPr>
        <w:widowControl/>
        <w:spacing w:before="20" w:after="20"/>
        <w:ind w:firstLine="643"/>
        <w:jc w:val="center"/>
        <w:rPr>
          <w:rFonts w:hint="eastAsia"/>
          <w:b/>
          <w:kern w:val="0"/>
          <w:sz w:val="32"/>
          <w:szCs w:val="32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p>
      <w:pPr>
        <w:ind w:left="0" w:leftChars="0" w:firstLine="0" w:firstLineChars="0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 可再生能源应用说明</w:t>
      </w:r>
    </w:p>
    <w:p>
      <w:pPr>
        <w:rPr>
          <w:rFonts w:hint="eastAsia"/>
        </w:rPr>
      </w:pPr>
      <w:r>
        <w:rPr>
          <w:rFonts w:hint="eastAsia"/>
        </w:rPr>
        <w:t>建筑地处南京市，拥有丰富的太阳能资源。利用太阳能热水器将太阳光能转化为热能，将水从低温加热到高温，来满足建筑中生活热水部分的供应需求。且太阳能热水器使用寿命长，资金回收率快。使用太阳能与电能两用热水器，保障阳光不够充足时，热水的稳定供应。</w:t>
      </w:r>
    </w:p>
    <w:p>
      <w:pPr>
        <w:rPr>
          <w:rFonts w:hint="eastAsia"/>
        </w:rPr>
      </w:pPr>
    </w:p>
    <w:p>
      <w:pPr>
        <w:ind w:left="0" w:leftChars="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太阳能热水系统应用分析</w:t>
      </w:r>
    </w:p>
    <w:p>
      <w:pPr>
        <w:pStyle w:val="2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生活热水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热水温差(℃)：45, 日照辐照量(kJ/㎡.天)：16340，年运行天数：365</w:t>
      </w:r>
    </w:p>
    <w:tbl>
      <w:tblPr>
        <w:tblStyle w:val="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>
            <w:pPr>
              <w:pStyle w:val="12"/>
              <w:bidi w:val="0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办公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10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100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365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6408.15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100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0.45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0.15</w:t>
            </w:r>
          </w:p>
        </w:tc>
        <w:tc>
          <w:tcPr>
            <w:tcW w:w="1047" w:type="dxa"/>
            <w:vAlign w:val="center"/>
          </w:tcPr>
          <w:p>
            <w:pPr>
              <w:pStyle w:val="12"/>
              <w:bidi w:val="0"/>
            </w:pPr>
            <w:r>
              <w:t>6408.15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4"/>
            <w:vAlign w:val="center"/>
          </w:tcPr>
          <w:p>
            <w:pPr>
              <w:pStyle w:val="12"/>
              <w:bidi w:val="0"/>
            </w:pPr>
            <w:r>
              <w:t>总计</w:t>
            </w:r>
          </w:p>
        </w:tc>
        <w:tc>
          <w:tcPr>
            <w:tcW w:w="1035" w:type="dxa"/>
            <w:vAlign w:val="center"/>
          </w:tcPr>
          <w:p>
            <w:pPr>
              <w:pStyle w:val="12"/>
              <w:bidi w:val="0"/>
            </w:pPr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pStyle w:val="12"/>
              <w:bidi w:val="0"/>
            </w:pPr>
          </w:p>
        </w:tc>
        <w:tc>
          <w:tcPr>
            <w:tcW w:w="1047" w:type="dxa"/>
            <w:vAlign w:val="center"/>
          </w:tcPr>
          <w:p>
            <w:pPr>
              <w:pStyle w:val="12"/>
              <w:bidi w:val="0"/>
            </w:pPr>
            <w:r>
              <w:t>6408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（1）太阳能热水</w:t>
      </w:r>
      <w:r>
        <w:rPr>
          <w:rFonts w:hint="eastAsia"/>
          <w:lang w:val="en-US" w:eastAsia="zh-CN"/>
        </w:rPr>
        <w:t>投资回收期</w:t>
      </w:r>
      <w:r>
        <w:rPr>
          <w:rFonts w:hint="eastAsia"/>
        </w:rPr>
        <w:t>的计算</w:t>
      </w:r>
    </w:p>
    <w:p>
      <w:pPr>
        <w:rPr>
          <w:rFonts w:hint="eastAsia"/>
        </w:rPr>
      </w:pPr>
      <w:r>
        <w:rPr>
          <w:rFonts w:hint="eastAsia"/>
        </w:rPr>
        <w:t>总 利 用 能 量 =</w:t>
      </w:r>
      <w:r>
        <w:rPr>
          <w:rFonts w:hint="eastAsia"/>
          <w:lang w:val="en-US" w:eastAsia="zh-CN"/>
        </w:rPr>
        <w:t>6408</w:t>
      </w:r>
      <w:r>
        <w:rPr>
          <w:rFonts w:hint="eastAsia"/>
        </w:rPr>
        <w:t>kWh</w:t>
      </w:r>
    </w:p>
    <w:p>
      <w:pPr>
        <w:rPr>
          <w:rFonts w:hint="eastAsia"/>
        </w:rPr>
      </w:pPr>
      <w:r>
        <w:rPr>
          <w:rFonts w:hint="eastAsia"/>
        </w:rPr>
        <w:t>替代标准煤=</w:t>
      </w:r>
      <w:r>
        <w:rPr>
          <w:rFonts w:hint="eastAsia"/>
          <w:lang w:val="en-US" w:eastAsia="zh-CN"/>
        </w:rPr>
        <w:t>6408</w:t>
      </w:r>
      <w:r>
        <w:rPr>
          <w:rFonts w:hint="eastAsia"/>
        </w:rPr>
        <w:t xml:space="preserve"> kWh/a×0.33kgce/kWh=</w:t>
      </w:r>
      <w:r>
        <w:rPr>
          <w:rFonts w:hint="eastAsia"/>
          <w:lang w:val="en-US" w:eastAsia="zh-CN"/>
        </w:rPr>
        <w:t>2114.64</w:t>
      </w:r>
      <w:r>
        <w:rPr>
          <w:rFonts w:hint="eastAsia"/>
        </w:rPr>
        <w:t xml:space="preserve"> kgce /a</w:t>
      </w:r>
    </w:p>
    <w:p>
      <w:pPr>
        <w:rPr>
          <w:rFonts w:hint="eastAsia"/>
        </w:rPr>
      </w:pPr>
      <w:r>
        <w:rPr>
          <w:rFonts w:hint="eastAsia"/>
        </w:rPr>
        <w:t>节 省 费 用 =</w:t>
      </w:r>
      <w:r>
        <w:rPr>
          <w:rFonts w:hint="eastAsia"/>
          <w:lang w:val="en-US" w:eastAsia="zh-CN"/>
        </w:rPr>
        <w:t>6408</w:t>
      </w:r>
      <w:r>
        <w:rPr>
          <w:rFonts w:hint="eastAsia"/>
        </w:rPr>
        <w:t xml:space="preserve"> kWh/a×0.52 元/ kWh =</w:t>
      </w:r>
      <w:r>
        <w:rPr>
          <w:rFonts w:hint="eastAsia"/>
          <w:lang w:val="en-US" w:eastAsia="zh-CN"/>
        </w:rPr>
        <w:t>3332.16</w:t>
      </w:r>
      <w:r>
        <w:rPr>
          <w:rFonts w:hint="eastAsia"/>
        </w:rPr>
        <w:t xml:space="preserve"> 元/a </w:t>
      </w:r>
    </w:p>
    <w:p>
      <w:pPr>
        <w:rPr>
          <w:rFonts w:hint="eastAsia"/>
        </w:rPr>
      </w:pPr>
      <w:r>
        <w:rPr>
          <w:rFonts w:hint="eastAsia"/>
        </w:rPr>
        <w:t>单位面积节能量=</w:t>
      </w:r>
      <w:r>
        <w:rPr>
          <w:rFonts w:hint="eastAsia"/>
          <w:lang w:val="en-US" w:eastAsia="zh-CN"/>
        </w:rPr>
        <w:t>6408</w:t>
      </w:r>
      <w:r>
        <w:rPr>
          <w:rFonts w:hint="eastAsia"/>
        </w:rPr>
        <w:t>（kWh/a）/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 (㎡)=</w:t>
      </w:r>
      <w:r>
        <w:rPr>
          <w:rFonts w:hint="eastAsia"/>
          <w:lang w:val="en-US" w:eastAsia="zh-CN"/>
        </w:rPr>
        <w:t>64.08</w:t>
      </w:r>
      <w:r>
        <w:rPr>
          <w:rFonts w:hint="eastAsia"/>
        </w:rPr>
        <w:t xml:space="preserve">（kWh/㎡a）  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/>
          <w:vertAlign w:val="baseline"/>
        </w:rPr>
      </w:pPr>
      <w:r>
        <w:rPr>
          <w:rFonts w:hint="eastAsia"/>
        </w:rPr>
        <w:t>太阳能热水的经济分析</w:t>
      </w:r>
    </w:p>
    <w:p>
      <w:pPr>
        <w:numPr>
          <w:numId w:val="0"/>
        </w:numPr>
        <w:ind w:leftChars="200"/>
        <w:rPr>
          <w:rFonts w:hint="eastAsia"/>
          <w:vertAlign w:val="baseline"/>
        </w:rPr>
      </w:pPr>
      <w:r>
        <w:rPr>
          <w:rFonts w:hint="eastAsia"/>
        </w:rPr>
        <w:t>电加热热水器与太阳能热水器的比较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8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5" w:type="pct"/>
          </w:tcPr>
          <w:p>
            <w:pPr>
              <w:numPr>
                <w:numId w:val="0"/>
              </w:numPr>
              <w:rPr>
                <w:rFonts w:hint="eastAsia"/>
                <w:vertAlign w:val="baseline"/>
              </w:rPr>
            </w:pPr>
          </w:p>
        </w:tc>
        <w:tc>
          <w:tcPr>
            <w:tcW w:w="1667" w:type="pct"/>
          </w:tcPr>
          <w:p>
            <w:pPr>
              <w:numPr>
                <w:numId w:val="0"/>
              </w:num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台数</w:t>
            </w:r>
          </w:p>
        </w:tc>
        <w:tc>
          <w:tcPr>
            <w:tcW w:w="1667" w:type="pct"/>
          </w:tcPr>
          <w:p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单价/元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5" w:type="pct"/>
          </w:tcPr>
          <w:p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太阳能热水器</w:t>
            </w:r>
          </w:p>
        </w:tc>
        <w:tc>
          <w:tcPr>
            <w:tcW w:w="1667" w:type="pct"/>
          </w:tcPr>
          <w:p>
            <w:pPr>
              <w:numPr>
                <w:numId w:val="0"/>
              </w:num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67" w:type="pct"/>
          </w:tcPr>
          <w:p>
            <w:pPr>
              <w:numPr>
                <w:numId w:val="0"/>
              </w:num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5" w:type="pct"/>
          </w:tcPr>
          <w:p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普通电加热热水器</w:t>
            </w:r>
          </w:p>
        </w:tc>
        <w:tc>
          <w:tcPr>
            <w:tcW w:w="1667" w:type="pct"/>
          </w:tcPr>
          <w:p>
            <w:pPr>
              <w:numPr>
                <w:numId w:val="0"/>
              </w:num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67" w:type="pct"/>
          </w:tcPr>
          <w:p>
            <w:pPr>
              <w:numPr>
                <w:numId w:val="0"/>
              </w:num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</w:t>
            </w:r>
          </w:p>
        </w:tc>
      </w:tr>
    </w:tbl>
    <w:p>
      <w:pPr>
        <w:numPr>
          <w:numId w:val="0"/>
        </w:numPr>
        <w:ind w:left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回收期=（</w:t>
      </w:r>
      <w:r>
        <w:rPr>
          <w:rFonts w:hint="eastAsia"/>
          <w:lang w:val="en-US" w:eastAsia="zh-CN"/>
        </w:rPr>
        <w:t>4×8000</w:t>
      </w:r>
      <w:r>
        <w:rPr>
          <w:rFonts w:hint="eastAsia"/>
        </w:rPr>
        <w:t xml:space="preserve"> 元—</w:t>
      </w:r>
      <w:r>
        <w:rPr>
          <w:rFonts w:hint="eastAsia"/>
          <w:lang w:val="en-US" w:eastAsia="zh-CN"/>
        </w:rPr>
        <w:t>4×3000</w:t>
      </w:r>
      <w:r>
        <w:rPr>
          <w:rFonts w:hint="eastAsia"/>
        </w:rPr>
        <w:t xml:space="preserve"> 元）/</w:t>
      </w:r>
      <w:r>
        <w:rPr>
          <w:rFonts w:hint="eastAsia"/>
          <w:lang w:val="en-US" w:eastAsia="zh-CN"/>
        </w:rPr>
        <w:t>3332.16</w:t>
      </w:r>
      <w:r>
        <w:rPr>
          <w:rFonts w:hint="eastAsia"/>
        </w:rPr>
        <w:t>（元/a）=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年。 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单位 面 积 增 加 投 资=（</w:t>
      </w:r>
      <w:r>
        <w:rPr>
          <w:rFonts w:hint="eastAsia"/>
          <w:lang w:val="en-US" w:eastAsia="zh-CN"/>
        </w:rPr>
        <w:t>4×8000</w:t>
      </w:r>
      <w:r>
        <w:rPr>
          <w:rFonts w:hint="eastAsia"/>
        </w:rPr>
        <w:t xml:space="preserve"> 元—</w:t>
      </w:r>
      <w:r>
        <w:rPr>
          <w:rFonts w:hint="eastAsia"/>
          <w:lang w:val="en-US" w:eastAsia="zh-CN"/>
        </w:rPr>
        <w:t>4×3000</w:t>
      </w:r>
      <w:r>
        <w:rPr>
          <w:rFonts w:hint="eastAsia"/>
        </w:rPr>
        <w:t xml:space="preserve"> 元）/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 (㎡)=</w:t>
      </w:r>
      <w:r>
        <w:rPr>
          <w:rFonts w:hint="eastAsia"/>
          <w:lang w:val="en-US" w:eastAsia="zh-CN"/>
        </w:rPr>
        <w:t>200</w:t>
      </w:r>
      <w:r>
        <w:rPr>
          <w:rFonts w:hint="eastAsia"/>
        </w:rPr>
        <w:t xml:space="preserve">（元/㎡) </w:t>
      </w:r>
      <w:r>
        <w:rPr>
          <w:rFonts w:hint="eastAsia"/>
          <w:lang w:eastAsia="zh-CN"/>
        </w:rPr>
        <w:t>。</w:t>
      </w:r>
    </w:p>
    <w:p>
      <w:pPr>
        <w:ind w:left="0" w:leftChars="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3 </w:t>
      </w:r>
      <w:r>
        <w:rPr>
          <w:rFonts w:hint="default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</w:rPr>
        <w:t>得分自评</w:t>
      </w:r>
    </w:p>
    <w:tbl>
      <w:tblPr>
        <w:tblW w:w="7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1659"/>
        <w:gridCol w:w="2594"/>
        <w:gridCol w:w="1546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2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评价内容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评价分值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1</w:t>
            </w:r>
          </w:p>
        </w:tc>
        <w:tc>
          <w:tcPr>
            <w:tcW w:w="1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由可再生能源提供的生活用热水比例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hw</w:t>
            </w: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20%≤R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hw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35%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35%≤R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hw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50%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50%≤R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hw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65%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65%≤R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hw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80%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hw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≥80%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8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2</w:t>
            </w:r>
          </w:p>
        </w:tc>
        <w:tc>
          <w:tcPr>
            <w:tcW w:w="1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由可再生能源提供的空调用冷量和热量比例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ch</w:t>
            </w: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20%≤R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ch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35%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35%≤R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ch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50%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50%≤R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ch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65%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65%≤R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ch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80%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ch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≥80%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8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3</w:t>
            </w:r>
          </w:p>
        </w:tc>
        <w:tc>
          <w:tcPr>
            <w:tcW w:w="1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由可再生能源提供的电量比例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e</w:t>
            </w: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0.5%≤R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e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1.0%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1.0%≤R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e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2.0%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2.0%≤R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e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3.0%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3.0%≤R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e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＜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4.0%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jc w:val="center"/>
        </w:trPr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sz w:val="14"/>
                <w:szCs w:val="14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R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14"/>
                <w:szCs w:val="14"/>
                <w:vertAlign w:val="subscript"/>
              </w:rPr>
              <w:t>e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Tahoma" w:cs="Times New Roman"/>
                <w:b w:val="0"/>
                <w:sz w:val="21"/>
                <w:szCs w:val="21"/>
              </w:rPr>
              <w:t>≥4.0%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51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202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 8</w:t>
            </w:r>
          </w:p>
        </w:tc>
      </w:tr>
    </w:tbl>
    <w:p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DLF-3-8-1335845697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LF-3-0-1809279338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427663502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71-0-2061439097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450E"/>
    <w:multiLevelType w:val="singleLevel"/>
    <w:tmpl w:val="2BEA450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5ADB"/>
    <w:rsid w:val="10704525"/>
    <w:rsid w:val="157D1DED"/>
    <w:rsid w:val="15D063C0"/>
    <w:rsid w:val="23A35ADB"/>
    <w:rsid w:val="25B23BFB"/>
    <w:rsid w:val="32DD74DA"/>
    <w:rsid w:val="3928526A"/>
    <w:rsid w:val="4B0C0DA6"/>
    <w:rsid w:val="4DDE3826"/>
    <w:rsid w:val="4F0E4E37"/>
    <w:rsid w:val="67546FAE"/>
    <w:rsid w:val="68DB564C"/>
    <w:rsid w:val="69447378"/>
    <w:rsid w:val="712D1657"/>
    <w:rsid w:val="768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420" w:firstLineChars="200"/>
      <w:jc w:val="both"/>
      <w:textAlignment w:val="center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line="360" w:lineRule="auto"/>
      <w:ind w:firstLine="0" w:firstLineChars="0"/>
      <w:jc w:val="left"/>
      <w:outlineLvl w:val="0"/>
    </w:pPr>
    <w:rPr>
      <w:rFonts w:eastAsiaTheme="majorEastAsia"/>
      <w:b/>
      <w:bCs/>
      <w:kern w:val="44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line="360" w:lineRule="auto"/>
      <w:ind w:firstLine="0" w:firstLineChars="0"/>
      <w:jc w:val="left"/>
      <w:outlineLvl w:val="1"/>
    </w:pPr>
    <w:rPr>
      <w:rFonts w:asciiTheme="majorAscii" w:hAnsiTheme="majorAscii" w:cstheme="majorBidi"/>
      <w:b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jc w:val="left"/>
      <w:outlineLvl w:val="2"/>
    </w:pPr>
    <w:rPr>
      <w:rFonts w:eastAsiaTheme="majorEastAsia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Arial" w:hAnsi="Arial" w:eastAsia="宋体"/>
      <w:b/>
      <w:sz w:val="21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公式"/>
    <w:basedOn w:val="6"/>
    <w:next w:val="1"/>
    <w:uiPriority w:val="0"/>
    <w:pPr>
      <w:tabs>
        <w:tab w:val="left" w:pos="0"/>
        <w:tab w:val="center" w:pos="4200"/>
        <w:tab w:val="right" w:pos="8190"/>
      </w:tabs>
      <w:ind w:firstLine="0" w:firstLineChars="0"/>
    </w:pPr>
    <w:rPr>
      <w:rFonts w:ascii="Times New Roman" w:hAnsi="Times New Roman" w:eastAsia="Times New Roman" w:cs="宋体"/>
      <w:sz w:val="24"/>
    </w:rPr>
  </w:style>
  <w:style w:type="paragraph" w:customStyle="1" w:styleId="12">
    <w:name w:val="表格中文字"/>
    <w:basedOn w:val="1"/>
    <w:uiPriority w:val="0"/>
    <w:pPr>
      <w:ind w:firstLine="0" w:firstLineChars="0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2021-03-07T05:42:00Z</dcterms:created>
  <dc:creator>换位思考LINDA</dc:creator>
  <cp:lastModifiedBy>换位思考LINDA</cp:lastModifiedBy>
  <dcterms:modified xsi:type="dcterms:W3CDTF">2021-03-07T06:09:35Z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