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因天材，就地利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天工楼绿色建筑设计改造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南京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设计编号"/>
            <w:bookmarkEnd w:id="2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GX30399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3" w:name="建设单位"/>
            <w:bookmarkEnd w:id="3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南京工业大学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4" w:name="设计单位"/>
            <w:bookmarkEnd w:id="4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南京工业大学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城市建设学院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武乐 马佳宁 张坤龙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李心航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谷林娜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2020年12月31日</w:t>
            </w:r>
            <w:bookmarkEnd w:id="5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7" w:name="软件全称"/>
            <w:r>
              <w:t>斯维尔节能设计BECS2020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20200505(SP1)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T19825060889</w:t>
            </w:r>
            <w:bookmarkEnd w:id="9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_Toc26261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_Toc26261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_Toc27449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_Toc27449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_Toc19908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_Toc19908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_Toc18857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_Toc18857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_Toc19607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_Toc19607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_Toc31849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_Toc31849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_Toc11731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_Toc11731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_Toc22248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_Toc22248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_Toc25569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_Toc25569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_Toc9145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_Toc9145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_Toc29076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_Toc29076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_Toc23245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_Toc23245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_Toc30197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_Toc30197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_Toc29302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_Toc29302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_Toc23476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_Toc23476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_Toc27048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_Toc27048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_Toc28916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_Toc28916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_Toc23820 </w:instrText>
      </w:r>
      <w: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_Toc23820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0" w:name="_Toc26261"/>
      <w:r>
        <w:rPr>
          <w:rFonts w:hint="eastAsia"/>
        </w:rPr>
        <w:t>建筑概况</w:t>
      </w:r>
      <w:bookmarkEnd w:id="10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1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因天材，就地利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天工楼绿色建筑设计改造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2" w:name="工程地点"/>
            <w:r>
              <w:t>江苏-南京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3" w:name="纬度"/>
            <w:r>
              <w:rPr>
                <w:rFonts w:hint="eastAsia" w:ascii="宋体" w:hAnsi="宋体"/>
              </w:rPr>
              <w:t>32.04</w:t>
            </w:r>
            <w:bookmarkEnd w:id="13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4" w:name="经度"/>
            <w:r>
              <w:rPr>
                <w:rFonts w:hint="eastAsia" w:ascii="宋体" w:hAnsi="宋体"/>
              </w:rPr>
              <w:t>118.78</w:t>
            </w:r>
            <w:bookmarkEnd w:id="14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气候分区"/>
            <w:r>
              <w:t>夏热冬冷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6" w:name="大气透明度等级"/>
            <w:r>
              <w:t>5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7" w:name="地上建筑面积"/>
            <w:r>
              <w:rPr>
                <w:rFonts w:hint="eastAsia"/>
              </w:rPr>
              <w:t>14201</w:t>
            </w:r>
            <w:bookmarkEnd w:id="17"/>
            <w:r>
              <w:rPr>
                <w:rFonts w:hint="eastAsia"/>
              </w:rPr>
              <w:t>㎡    地下</w:t>
            </w:r>
            <w:bookmarkStart w:id="18" w:name="地下建筑面积"/>
            <w:r>
              <w:rPr>
                <w:rFonts w:hint="eastAsia"/>
              </w:rPr>
              <w:t>0</w:t>
            </w:r>
            <w:bookmarkEnd w:id="18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9" w:name="地上建筑层数"/>
            <w:r>
              <w:rPr>
                <w:rFonts w:hint="eastAsia"/>
              </w:rPr>
              <w:t>6</w:t>
            </w:r>
            <w:bookmarkEnd w:id="19"/>
            <w:r>
              <w:rPr>
                <w:rFonts w:hint="eastAsia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1" w:name="地上建筑高度"/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bookmarkEnd w:id="21"/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2" w:name="结构类型"/>
            <w:bookmarkEnd w:id="22"/>
          </w:p>
        </w:tc>
      </w:tr>
      <w:bookmarkEnd w:id="11"/>
    </w:tbl>
    <w:p>
      <w:pPr>
        <w:pStyle w:val="2"/>
        <w:spacing w:line="240" w:lineRule="atLeast"/>
        <w:ind w:left="432" w:hanging="432"/>
      </w:pPr>
      <w:bookmarkStart w:id="23" w:name="_Toc27449"/>
      <w:bookmarkStart w:id="24" w:name="TitleFormat"/>
      <w:r>
        <w:rPr>
          <w:rFonts w:hint="eastAsia"/>
        </w:rPr>
        <w:t>评价依据</w:t>
      </w:r>
      <w:bookmarkEnd w:id="23"/>
    </w:p>
    <w:bookmarkEnd w:id="24"/>
    <w:p>
      <w:pPr>
        <w:spacing w:line="240" w:lineRule="atLeast"/>
      </w:pPr>
      <w:r>
        <w:rPr>
          <w:rFonts w:hint="eastAsia"/>
        </w:rPr>
        <w:t xml:space="preserve">1. </w:t>
      </w:r>
      <w:bookmarkStart w:id="25" w:name="标准名称"/>
      <w:r>
        <w:rPr>
          <w:rFonts w:hint="eastAsia"/>
        </w:rPr>
        <w:t>公共建筑节能设计标准GB50189-2015</w:t>
      </w:r>
      <w:bookmarkEnd w:id="25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6" w:name="OLE_LINK2"/>
      <w:r>
        <w:rPr>
          <w:rFonts w:hint="eastAsia"/>
        </w:rPr>
        <w:t>《民用建筑热工设计规范》GB50176</w:t>
      </w:r>
      <w:bookmarkEnd w:id="26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27" w:name="_Toc19908"/>
      <w:r>
        <w:rPr>
          <w:rFonts w:hint="eastAsia"/>
        </w:rPr>
        <w:t>评价目标与方法</w:t>
      </w:r>
      <w:bookmarkEnd w:id="27"/>
    </w:p>
    <w:p>
      <w:pPr>
        <w:pStyle w:val="4"/>
        <w:spacing w:line="240" w:lineRule="atLeast"/>
        <w:rPr>
          <w:kern w:val="2"/>
        </w:rPr>
      </w:pPr>
      <w:bookmarkStart w:id="28" w:name="_Toc18857"/>
      <w:r>
        <w:rPr>
          <w:rFonts w:hint="eastAsia"/>
          <w:kern w:val="2"/>
        </w:rPr>
        <w:t>评价目标</w:t>
      </w:r>
      <w:bookmarkEnd w:id="28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29" w:name="_Toc19607"/>
      <w:r>
        <w:rPr>
          <w:rFonts w:hint="eastAsia"/>
          <w:kern w:val="2"/>
        </w:rPr>
        <w:t>评价方法</w:t>
      </w:r>
      <w:bookmarkEnd w:id="29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0" w:name="OLE_LINK3"/>
      <w:r>
        <w:rPr>
          <w:color w:val="000000"/>
          <w:szCs w:val="21"/>
        </w:rPr>
        <w:t>在给定两侧空气温度及变化规律的情况下，</w:t>
      </w:r>
      <w:bookmarkEnd w:id="30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1" w:name="_Toc31849"/>
      <w:r>
        <w:rPr>
          <w:rFonts w:hint="eastAsia"/>
        </w:rPr>
        <w:t>边界</w:t>
      </w:r>
      <w:r>
        <w:t>条件参数设置</w:t>
      </w:r>
      <w:bookmarkEnd w:id="31"/>
    </w:p>
    <w:p>
      <w:pPr>
        <w:pStyle w:val="4"/>
        <w:spacing w:line="240" w:lineRule="atLeast"/>
        <w:rPr>
          <w:kern w:val="2"/>
        </w:rPr>
      </w:pPr>
      <w:bookmarkStart w:id="32" w:name="_Toc1173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2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7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75pt;width:21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75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3" w:name="_Toc2224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3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4" w:name="室外逐时温度"/>
      <w:bookmarkEnd w:id="34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32.30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36.70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38.90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35.80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32.70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5" w:name="室外逐时温度表格"/>
      <w:bookmarkEnd w:id="3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6" w:name="室外逐时温度备注"/>
      <w:bookmarkEnd w:id="36"/>
    </w:p>
    <w:p>
      <w:pPr>
        <w:pStyle w:val="4"/>
        <w:spacing w:line="240" w:lineRule="atLeast"/>
        <w:rPr>
          <w:kern w:val="2"/>
        </w:rPr>
      </w:pPr>
      <w:bookmarkStart w:id="37" w:name="_Toc2556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7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88.75</w:t>
            </w:r>
          </w:p>
        </w:tc>
        <w:tc>
          <w:tcPr>
            <w:vAlign w:val="center"/>
          </w:tcPr>
          <w:p>
            <w:r>
              <w:t>43.23</w:t>
            </w:r>
          </w:p>
        </w:tc>
        <w:tc>
          <w:tcPr>
            <w:vAlign w:val="center"/>
          </w:tcPr>
          <w:p>
            <w:r>
              <w:t>41.61</w:t>
            </w:r>
          </w:p>
        </w:tc>
        <w:tc>
          <w:tcPr>
            <w:vAlign w:val="center"/>
          </w:tcPr>
          <w:p>
            <w:r>
              <w:t>26.03</w:t>
            </w:r>
          </w:p>
        </w:tc>
        <w:tc>
          <w:tcPr>
            <w:vAlign w:val="center"/>
          </w:tcPr>
          <w:p>
            <w:r>
              <w:t>85.40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212.43</w:t>
            </w:r>
          </w:p>
        </w:tc>
        <w:tc>
          <w:tcPr>
            <w:vAlign w:val="center"/>
          </w:tcPr>
          <w:p>
            <w:r>
              <w:t>123.06</w:t>
            </w:r>
          </w:p>
        </w:tc>
        <w:tc>
          <w:tcPr>
            <w:vAlign w:val="center"/>
          </w:tcPr>
          <w:p>
            <w:r>
              <w:t>104.05</w:t>
            </w:r>
          </w:p>
        </w:tc>
        <w:tc>
          <w:tcPr>
            <w:vAlign w:val="center"/>
          </w:tcPr>
          <w:p>
            <w:r>
              <w:t>81.22</w:t>
            </w:r>
          </w:p>
        </w:tc>
        <w:tc>
          <w:tcPr>
            <w:vAlign w:val="center"/>
          </w:tcPr>
          <w:p>
            <w:r>
              <w:t>235.90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365.30</w:t>
            </w:r>
          </w:p>
        </w:tc>
        <w:tc>
          <w:tcPr>
            <w:vAlign w:val="center"/>
          </w:tcPr>
          <w:p>
            <w:r>
              <w:t>222.03</w:t>
            </w:r>
          </w:p>
        </w:tc>
        <w:tc>
          <w:tcPr>
            <w:vAlign w:val="center"/>
          </w:tcPr>
          <w:p>
            <w:r>
              <w:t>164.35</w:t>
            </w:r>
          </w:p>
        </w:tc>
        <w:tc>
          <w:tcPr>
            <w:vAlign w:val="center"/>
          </w:tcPr>
          <w:p>
            <w:r>
              <w:t>133.51</w:t>
            </w:r>
          </w:p>
        </w:tc>
        <w:tc>
          <w:tcPr>
            <w:vAlign w:val="center"/>
          </w:tcPr>
          <w:p>
            <w:r>
              <w:t>457.40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387.25</w:t>
            </w:r>
          </w:p>
        </w:tc>
        <w:tc>
          <w:tcPr>
            <w:vAlign w:val="center"/>
          </w:tcPr>
          <w:p>
            <w:r>
              <w:t>306.50</w:t>
            </w:r>
          </w:p>
        </w:tc>
        <w:tc>
          <w:tcPr>
            <w:vAlign w:val="center"/>
          </w:tcPr>
          <w:p>
            <w:r>
              <w:t>204.05</w:t>
            </w:r>
          </w:p>
        </w:tc>
        <w:tc>
          <w:tcPr>
            <w:vAlign w:val="center"/>
          </w:tcPr>
          <w:p>
            <w:r>
              <w:t>167.06</w:t>
            </w:r>
          </w:p>
        </w:tc>
        <w:tc>
          <w:tcPr>
            <w:vAlign w:val="center"/>
          </w:tcPr>
          <w:p>
            <w:r>
              <w:t>617.80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331.78</w:t>
            </w:r>
          </w:p>
        </w:tc>
        <w:tc>
          <w:tcPr>
            <w:vAlign w:val="center"/>
          </w:tcPr>
          <w:p>
            <w:r>
              <w:t>362.30</w:t>
            </w:r>
          </w:p>
        </w:tc>
        <w:tc>
          <w:tcPr>
            <w:vAlign w:val="center"/>
          </w:tcPr>
          <w:p>
            <w:r>
              <w:t>229.65</w:t>
            </w:r>
          </w:p>
        </w:tc>
        <w:tc>
          <w:tcPr>
            <w:vAlign w:val="center"/>
          </w:tcPr>
          <w:p>
            <w:r>
              <w:t>188.39</w:t>
            </w:r>
          </w:p>
        </w:tc>
        <w:tc>
          <w:tcPr>
            <w:vAlign w:val="center"/>
          </w:tcPr>
          <w:p>
            <w:r>
              <w:t>709.70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243.71</w:t>
            </w:r>
          </w:p>
        </w:tc>
        <w:tc>
          <w:tcPr>
            <w:vAlign w:val="center"/>
          </w:tcPr>
          <w:p>
            <w:r>
              <w:t>390.31</w:t>
            </w:r>
          </w:p>
        </w:tc>
        <w:tc>
          <w:tcPr>
            <w:vAlign w:val="center"/>
          </w:tcPr>
          <w:p>
            <w:r>
              <w:t>243.71</w:t>
            </w:r>
          </w:p>
        </w:tc>
        <w:tc>
          <w:tcPr>
            <w:vAlign w:val="center"/>
          </w:tcPr>
          <w:p>
            <w:r>
              <w:t>200.04</w:t>
            </w:r>
          </w:p>
        </w:tc>
        <w:tc>
          <w:tcPr>
            <w:vAlign w:val="center"/>
          </w:tcPr>
          <w:p>
            <w:r>
              <w:t>757.70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244.23</w:t>
            </w:r>
          </w:p>
        </w:tc>
        <w:tc>
          <w:tcPr>
            <w:vAlign w:val="center"/>
          </w:tcPr>
          <w:p>
            <w:r>
              <w:t>386.79</w:t>
            </w:r>
          </w:p>
        </w:tc>
        <w:tc>
          <w:tcPr>
            <w:vAlign w:val="center"/>
          </w:tcPr>
          <w:p>
            <w:r>
              <w:t>354.67</w:t>
            </w:r>
          </w:p>
        </w:tc>
        <w:tc>
          <w:tcPr>
            <w:vAlign w:val="center"/>
          </w:tcPr>
          <w:p>
            <w:r>
              <w:t>200.51</w:t>
            </w:r>
          </w:p>
        </w:tc>
        <w:tc>
          <w:tcPr>
            <w:vAlign w:val="center"/>
          </w:tcPr>
          <w:p>
            <w:r>
              <w:t>760.60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229.87</w:t>
            </w:r>
          </w:p>
        </w:tc>
        <w:tc>
          <w:tcPr>
            <w:vAlign w:val="center"/>
          </w:tcPr>
          <w:p>
            <w:r>
              <w:t>350.54</w:t>
            </w:r>
          </w:p>
        </w:tc>
        <w:tc>
          <w:tcPr>
            <w:vAlign w:val="center"/>
          </w:tcPr>
          <w:p>
            <w:r>
              <w:t>452.76</w:t>
            </w:r>
          </w:p>
        </w:tc>
        <w:tc>
          <w:tcPr>
            <w:vAlign w:val="center"/>
          </w:tcPr>
          <w:p>
            <w:r>
              <w:t>188.85</w:t>
            </w:r>
          </w:p>
        </w:tc>
        <w:tc>
          <w:tcPr>
            <w:vAlign w:val="center"/>
          </w:tcPr>
          <w:p>
            <w:r>
              <w:t>721.00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185.11</w:t>
            </w:r>
          </w:p>
        </w:tc>
        <w:tc>
          <w:tcPr>
            <w:vAlign w:val="center"/>
          </w:tcPr>
          <w:p>
            <w:r>
              <w:t>253.88</w:t>
            </w:r>
          </w:p>
        </w:tc>
        <w:tc>
          <w:tcPr>
            <w:vAlign w:val="center"/>
          </w:tcPr>
          <w:p>
            <w:r>
              <w:t>446.08</w:t>
            </w:r>
          </w:p>
        </w:tc>
        <w:tc>
          <w:tcPr>
            <w:vAlign w:val="center"/>
          </w:tcPr>
          <w:p>
            <w:r>
              <w:t>151.20</w:t>
            </w:r>
          </w:p>
        </w:tc>
        <w:tc>
          <w:tcPr>
            <w:vAlign w:val="center"/>
          </w:tcPr>
          <w:p>
            <w:r>
              <w:t>546.80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136.64</w:t>
            </w:r>
          </w:p>
        </w:tc>
        <w:tc>
          <w:tcPr>
            <w:vAlign w:val="center"/>
          </w:tcPr>
          <w:p>
            <w:r>
              <w:t>159.79</w:t>
            </w:r>
          </w:p>
        </w:tc>
        <w:tc>
          <w:tcPr>
            <w:vAlign w:val="center"/>
          </w:tcPr>
          <w:p>
            <w:r>
              <w:t>334.32</w:t>
            </w:r>
          </w:p>
        </w:tc>
        <w:tc>
          <w:tcPr>
            <w:vAlign w:val="center"/>
          </w:tcPr>
          <w:p>
            <w:r>
              <w:t>106.51</w:t>
            </w:r>
          </w:p>
        </w:tc>
        <w:tc>
          <w:tcPr>
            <w:vAlign w:val="center"/>
          </w:tcPr>
          <w:p>
            <w:r>
              <w:t>341.70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67.69</w:t>
            </w:r>
          </w:p>
        </w:tc>
        <w:tc>
          <w:tcPr>
            <w:vAlign w:val="center"/>
          </w:tcPr>
          <w:p>
            <w:r>
              <w:t>60.45</w:t>
            </w:r>
          </w:p>
        </w:tc>
        <w:tc>
          <w:tcPr>
            <w:vAlign w:val="center"/>
          </w:tcPr>
          <w:p>
            <w:r>
              <w:t>207.18</w:t>
            </w:r>
          </w:p>
        </w:tc>
        <w:tc>
          <w:tcPr>
            <w:vAlign w:val="center"/>
          </w:tcPr>
          <w:p>
            <w:r>
              <w:t>33.59</w:t>
            </w:r>
          </w:p>
        </w:tc>
        <w:tc>
          <w:tcPr>
            <w:vAlign w:val="center"/>
          </w:tcPr>
          <w:p>
            <w:r>
              <w:t>160.30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辐射"/>
      <w:bookmarkEnd w:id="38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辐射备注"/>
      <w:bookmarkEnd w:id="39"/>
    </w:p>
    <w:bookmarkEnd w:id="0"/>
    <w:p>
      <w:pPr>
        <w:pStyle w:val="4"/>
      </w:pPr>
      <w:bookmarkStart w:id="40" w:name="_Toc9145"/>
      <w:r>
        <w:rPr>
          <w:rFonts w:hint="eastAsia"/>
        </w:rPr>
        <w:t>室内</w:t>
      </w:r>
      <w:r>
        <w:t>空气温度</w:t>
      </w:r>
      <w:bookmarkEnd w:id="40"/>
    </w:p>
    <w:p>
      <w:pPr>
        <w:rPr>
          <w:color w:val="000000"/>
          <w:szCs w:val="21"/>
        </w:rPr>
      </w:pPr>
      <w:bookmarkStart w:id="41" w:name="室内空气温度"/>
      <w:r>
        <w:t>根据《民用建筑热工设计规范》GB50176-2016第3.3.2条的规定取26摄氏度</w:t>
      </w:r>
      <w:bookmarkEnd w:id="41"/>
    </w:p>
    <w:p>
      <w:pPr>
        <w:jc w:val="center"/>
      </w:pPr>
      <w:bookmarkStart w:id="42" w:name="自然通风室内温度表格"/>
      <w:bookmarkEnd w:id="42"/>
    </w:p>
    <w:p>
      <w:pPr>
        <w:pStyle w:val="2"/>
        <w:jc w:val="left"/>
      </w:pPr>
      <w:bookmarkStart w:id="43" w:name="_Toc29076"/>
      <w:r>
        <w:t>工程材料</w:t>
      </w:r>
      <w:bookmarkEnd w:id="43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29.0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墙体外保温、屋面保温、楼板保温</w:t>
            </w:r>
          </w:p>
        </w:tc>
      </w:tr>
    </w:tbl>
    <w:p>
      <w:pPr>
        <w:pStyle w:val="2"/>
        <w:jc w:val="left"/>
      </w:pPr>
      <w:bookmarkStart w:id="44" w:name="_Toc23245"/>
      <w:r>
        <w:t>工程构造</w:t>
      </w:r>
      <w:bookmarkEnd w:id="44"/>
    </w:p>
    <w:p>
      <w:pPr>
        <w:pStyle w:val="4"/>
        <w:jc w:val="left"/>
      </w:pPr>
      <w:bookmarkStart w:id="45" w:name="_Toc30197"/>
      <w:r>
        <w:t>屋顶构造</w:t>
      </w:r>
      <w:bookmarkEnd w:id="45"/>
    </w:p>
    <w:p>
      <w:pPr>
        <w:pStyle w:val="5"/>
        <w:jc w:val="left"/>
      </w:pPr>
      <w:bookmarkStart w:id="46" w:name="_Toc29302"/>
      <w:r>
        <w:t>屋顶构造一</w:t>
      </w:r>
      <w:bookmarkEnd w:id="46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8.3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0.526</w:t>
            </w:r>
          </w:p>
        </w:tc>
        <w:tc>
          <w:tcPr>
            <w:vAlign w:val="center"/>
          </w:tcPr>
          <w:p>
            <w:r>
              <w:t>1.417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2.224</w:t>
            </w:r>
          </w:p>
        </w:tc>
        <w:tc>
          <w:tcPr>
            <w:vAlign w:val="center"/>
          </w:tcPr>
          <w:p>
            <w:r>
              <w:t>5.335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26.83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26.82</w:t>
            </w:r>
          </w:p>
        </w:tc>
      </w:tr>
    </w:tbl>
    <w:p>
      <w:pPr>
        <w:pStyle w:val="4"/>
      </w:pPr>
      <w:bookmarkStart w:id="47" w:name="_Toc23476"/>
      <w:r>
        <w:t>外墙构造</w:t>
      </w:r>
      <w:bookmarkEnd w:id="47"/>
    </w:p>
    <w:p>
      <w:pPr>
        <w:pStyle w:val="5"/>
      </w:pPr>
      <w:bookmarkStart w:id="48" w:name="_Toc27048"/>
      <w:r>
        <w:t>外墙构造一</w:t>
      </w:r>
      <w:bookmarkEnd w:id="48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1.849</w:t>
            </w:r>
          </w:p>
        </w:tc>
        <w:tc>
          <w:tcPr>
            <w:vAlign w:val="center"/>
          </w:tcPr>
          <w:p>
            <w:r>
              <w:t>3.395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26.75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26.74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26.80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26.79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26.78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26.77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26.65</w:t>
            </w:r>
          </w:p>
        </w:tc>
        <w:tc>
          <w:tcPr>
            <w:vAlign w:val="center"/>
          </w:tcPr>
          <w:p>
            <w:r>
              <w:t>26.64</w:t>
            </w:r>
          </w:p>
        </w:tc>
      </w:tr>
    </w:tbl>
    <w:p>
      <w:pPr>
        <w:pStyle w:val="2"/>
      </w:pPr>
      <w:bookmarkStart w:id="49" w:name="_Toc28916"/>
      <w:r>
        <w:t>验算结论</w:t>
      </w:r>
      <w:bookmarkEnd w:id="49"/>
    </w:p>
    <w:p>
      <w:pPr>
        <w:pStyle w:val="4"/>
      </w:pPr>
      <w:bookmarkStart w:id="50" w:name="_Toc23820"/>
      <w:r>
        <w:t>空调房间</w:t>
      </w:r>
      <w:bookmarkEnd w:id="50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2:35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20:40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21:15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20:40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21:45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7A0C87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6130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  <w:rsid w:val="037A0C87"/>
    <w:rsid w:val="26B91990"/>
    <w:rsid w:val="26CE4B19"/>
    <w:rsid w:val="45903EB3"/>
    <w:rsid w:val="60326AA2"/>
    <w:rsid w:val="6E34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qFormat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9</Pages>
  <Words>2890</Words>
  <Characters>5717</Characters>
  <Lines>27</Lines>
  <Paragraphs>7</Paragraphs>
  <TotalTime>0</TotalTime>
  <ScaleCrop>false</ScaleCrop>
  <LinksUpToDate>false</LinksUpToDate>
  <CharactersWithSpaces>5875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2020-12-31T11:46:00Z</dcterms:created>
  <dc:creator>换位思考LINDA</dc:creator>
  <cp:lastModifiedBy>换位思考LINDA</cp:lastModifiedBy>
  <dcterms:modified xsi:type="dcterms:W3CDTF">2021-01-05T08:43:34Z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