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宋体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绿容率计算书</w:t>
      </w:r>
    </w:p>
    <w:p>
      <w:pPr>
        <w:pStyle w:val="3"/>
        <w:rPr>
          <w:rFonts w:hint="eastAsia" w:eastAsia="宋体"/>
          <w:sz w:val="28"/>
          <w:szCs w:val="44"/>
          <w:lang w:val="en-US" w:eastAsia="zh-CN"/>
        </w:rPr>
      </w:pPr>
      <w:r>
        <w:rPr>
          <w:rFonts w:hint="eastAsia"/>
          <w:sz w:val="28"/>
          <w:szCs w:val="44"/>
          <w:lang w:val="en-US" w:eastAsia="zh-CN"/>
        </w:rPr>
        <w:t xml:space="preserve">1 </w:t>
      </w:r>
      <w:r>
        <w:rPr>
          <w:rFonts w:hint="eastAsia"/>
          <w:sz w:val="28"/>
          <w:szCs w:val="44"/>
        </w:rPr>
        <w:t>绿</w:t>
      </w:r>
      <w:r>
        <w:rPr>
          <w:rFonts w:hint="eastAsia"/>
          <w:sz w:val="28"/>
          <w:szCs w:val="44"/>
          <w:lang w:val="en-US" w:eastAsia="zh-CN"/>
        </w:rPr>
        <w:t>容</w:t>
      </w:r>
      <w:r>
        <w:rPr>
          <w:rFonts w:hint="eastAsia"/>
          <w:sz w:val="28"/>
          <w:szCs w:val="44"/>
        </w:rPr>
        <w:t>率</w:t>
      </w:r>
      <w:r>
        <w:rPr>
          <w:rFonts w:hint="eastAsia"/>
          <w:sz w:val="28"/>
          <w:szCs w:val="44"/>
          <w:lang w:val="en-US" w:eastAsia="zh-CN"/>
        </w:rPr>
        <w:t>计算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6"/>
        <w:gridCol w:w="1430"/>
        <w:gridCol w:w="2301"/>
        <w:gridCol w:w="21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绿容率计算表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类别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面积(㎡)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系数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叶面积量(㎡)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冠层密集乔木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890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叶面积指数：4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3559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冠层稀疏乔木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35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叶面积指数：2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密集爬藤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叶面积指数：4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稀疏爬藤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叶面积指数：2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屋面绿化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1950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计算系数：1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草地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计算系数：1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灌木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计算系数：3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合计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5580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叶面积总量(㎡)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5580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场地面积(㎡)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15034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绿容率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0.37</w:t>
            </w:r>
          </w:p>
        </w:tc>
        <w:tc>
          <w:tcPr>
            <w:tcW w:w="138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27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2 评价依据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9.2.4   场地绿容率不低于3.0，评价总分值为5分，并按下列规则评分：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     1   场地绿容率计算值不低于3.0，得3分。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      2   场地绿容率实测值不低于3.0，得5分。</w:t>
      </w:r>
    </w:p>
    <w:p>
      <w:pPr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3 得分自评</w:t>
      </w:r>
    </w:p>
    <w:tbl>
      <w:tblPr>
        <w:tblW w:w="8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521"/>
        <w:gridCol w:w="1606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评价内容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评价分值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1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场地绿容率计算值不低于</w:t>
            </w:r>
            <w:r>
              <w:rPr>
                <w:rFonts w:hint="default" w:ascii="Tahoma" w:hAnsi="Tahoma" w:eastAsia="Tahoma" w:cs="Tahoma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3.0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3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2</w:t>
            </w:r>
          </w:p>
        </w:tc>
        <w:tc>
          <w:tcPr>
            <w:tcW w:w="4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场地绿容率实测值不低于</w:t>
            </w:r>
            <w:r>
              <w:rPr>
                <w:rFonts w:hint="default" w:ascii="Tahoma" w:hAnsi="Tahoma" w:eastAsia="Tahoma" w:cs="Tahoma"/>
                <w:sz w:val="14"/>
                <w:szCs w:val="14"/>
              </w:rPr>
              <w:t> </w:t>
            </w: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3.0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sz w:val="21"/>
                <w:szCs w:val="21"/>
              </w:rPr>
              <w:t>0 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14C5D"/>
    <w:rsid w:val="10704525"/>
    <w:rsid w:val="157D1DED"/>
    <w:rsid w:val="15D063C0"/>
    <w:rsid w:val="25B23BFB"/>
    <w:rsid w:val="32DD74DA"/>
    <w:rsid w:val="3928526A"/>
    <w:rsid w:val="45014C5D"/>
    <w:rsid w:val="4B0C0DA6"/>
    <w:rsid w:val="4DDE3826"/>
    <w:rsid w:val="4F0E4E37"/>
    <w:rsid w:val="67546FAE"/>
    <w:rsid w:val="68DB564C"/>
    <w:rsid w:val="69447378"/>
    <w:rsid w:val="712D1657"/>
    <w:rsid w:val="768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firstLine="0" w:firstLineChars="0"/>
      <w:jc w:val="lef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Theme="majorAscii" w:hAnsiTheme="majorAscii" w:cstheme="majorBidi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2"/>
    </w:pPr>
    <w:rPr>
      <w:rFonts w:eastAsiaTheme="majorEastAsia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/>
      <w:b/>
      <w:sz w:val="21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公式"/>
    <w:basedOn w:val="6"/>
    <w:next w:val="1"/>
    <w:qFormat/>
    <w:uiPriority w:val="0"/>
    <w:pPr>
      <w:tabs>
        <w:tab w:val="left" w:pos="0"/>
        <w:tab w:val="center" w:pos="4200"/>
        <w:tab w:val="right" w:pos="8190"/>
      </w:tabs>
      <w:ind w:firstLine="0" w:firstLineChars="0"/>
    </w:pPr>
    <w:rPr>
      <w:rFonts w:ascii="Times New Roman" w:hAnsi="Times New Roman" w:eastAsia="Times New Roman" w:cs="宋体"/>
      <w:sz w:val="24"/>
    </w:rPr>
  </w:style>
  <w:style w:type="paragraph" w:customStyle="1" w:styleId="11">
    <w:name w:val="表格中文字"/>
    <w:basedOn w:val="1"/>
    <w:qFormat/>
    <w:uiPriority w:val="0"/>
    <w:pPr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2021-03-07T08:42:00Z</dcterms:created>
  <dc:creator>换位思考LINDA</dc:creator>
  <cp:lastModifiedBy>换位思考LINDA</cp:lastModifiedBy>
  <dcterms:modified xsi:type="dcterms:W3CDTF">2021-03-07T08:44:43Z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