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US" w:eastAsia="zh-CN"/>
        </w:rPr>
        <w:t>装修材料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 w:eastAsia="宋体" w:cstheme="minorBidi"/>
                <w:kern w:val="2"/>
                <w:sz w:val="18"/>
                <w:szCs w:val="21"/>
                <w:lang w:val="en-US" w:eastAsia="zh-CN" w:bidi="ar-SA"/>
              </w:rPr>
            </w:pPr>
            <w:bookmarkStart w:id="0" w:name="项目名称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因天材，就地利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天工楼绿色建筑设计改造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1" w:name="设计编号"/>
            <w:bookmarkEnd w:id="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GX30399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2" w:name="建设单位"/>
            <w:bookmarkEnd w:id="2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3" w:name="设计单位"/>
            <w:bookmarkEnd w:id="3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武乐 马佳宁 张坤龙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李心航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谷林娜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报告日期"/>
            <w:r>
              <w:rPr>
                <w:rFonts w:ascii="Times New Roman" w:hAnsi="Times New Roman" w:cs="Times New Roman"/>
                <w:szCs w:val="21"/>
              </w:rPr>
              <w:t>2021年01月02日</w:t>
            </w:r>
            <w:bookmarkEnd w:id="4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绿建斯维尔</w:t>
            </w:r>
            <w:bookmarkStart w:id="6" w:name="采用软件"/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建筑通风Vent2020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7" w:name="软件版本"/>
            <w:r>
              <w:t>20200606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18"/>
              </w:rPr>
            </w:pPr>
            <w:bookmarkStart w:id="8" w:name="加密锁号"/>
            <w:r>
              <w:t>T19825060889</w:t>
            </w:r>
            <w:bookmarkEnd w:id="8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</w:pPr>
      <w:bookmarkStart w:id="9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_Toc9145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_Toc9145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_Toc24388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_Toc24388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_Toc20285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_Toc20285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_Toc3192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_Toc3192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_Toc3715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黑体" w:hAnsi="黑体" w:cs="Times New Roman"/>
          <w:kern w:val="32"/>
          <w:szCs w:val="28"/>
          <w:lang w:val="en-US" w:eastAsia="zh-CN"/>
        </w:rPr>
        <w:t xml:space="preserve">2. </w:t>
      </w:r>
      <w:r>
        <w:rPr>
          <w:rFonts w:hint="eastAsia" w:ascii="黑体" w:hAnsi="黑体" w:cs="Times New Roman"/>
          <w:kern w:val="32"/>
          <w:szCs w:val="28"/>
          <w:lang w:val="en-US" w:eastAsia="zh-CN"/>
        </w:rPr>
        <w:t>装修材料</w:t>
      </w:r>
      <w:r>
        <w:tab/>
      </w:r>
      <w:r>
        <w:fldChar w:fldCharType="begin"/>
      </w:r>
      <w:r>
        <w:instrText xml:space="preserve"> PAGEREF _Toc3715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_Toc30621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2.1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_Toc30621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9"/>
    </w:p>
    <w:p>
      <w:pPr>
        <w:rPr>
          <w:rFonts w:ascii="Times New Roman" w:hAnsi="Times New Roman" w:cs="Times New Roman"/>
          <w:sz w:val="32"/>
        </w:rPr>
      </w:pPr>
      <w:bookmarkStart w:id="19" w:name="_GoBack"/>
      <w:bookmarkEnd w:id="19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0" w:name="_Toc9145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0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1" w:name="_Toc24388"/>
      <w:r>
        <w:rPr>
          <w:rFonts w:ascii="Times New Roman" w:hAnsi="Times New Roman"/>
          <w:sz w:val="24"/>
          <w:szCs w:val="24"/>
        </w:rPr>
        <w:t>建筑基本信息</w:t>
      </w:r>
      <w:bookmarkEnd w:id="11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办公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南京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14201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3500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20285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2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3" w:name="平面图"/>
      <w:bookmarkEnd w:id="13"/>
      <w:r>
        <w:drawing>
          <wp:inline distT="0" distB="0" distL="0" distR="0">
            <wp:extent cx="5667375" cy="25146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2861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8958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8958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8958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5层平面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8958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6层平面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4" w:name="_Toc3192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4"/>
    </w:p>
    <w:p>
      <w:pPr>
        <w:jc w:val="center"/>
        <w:rPr>
          <w:rFonts w:ascii="Times New Roman" w:hAnsi="Times New Roman" w:cs="Times New Roman"/>
          <w:lang w:val="zh-CN" w:eastAsia="zh-CN"/>
        </w:rPr>
      </w:pPr>
      <w:r>
        <w:rPr>
          <w:rFonts w:ascii="Times New Roman" w:hAnsi="Times New Roman" w:cs="Times New Roman"/>
          <w:lang w:val="zh-CN" w:eastAsia="zh-CN"/>
        </w:rPr>
        <w:drawing>
          <wp:inline distT="0" distB="0" distL="114300" distR="114300">
            <wp:extent cx="3287395" cy="2177415"/>
            <wp:effectExtent l="0" t="0" r="4445" b="1905"/>
            <wp:docPr id="5" name="图片 5" descr="模型观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模型观察"/>
                    <pic:cNvPicPr>
                      <a:picLocks noChangeAspect="1"/>
                    </pic:cNvPicPr>
                  </pic:nvPicPr>
                  <pic:blipFill>
                    <a:blip r:embed="rId17"/>
                    <a:srcRect l="9599" r="14303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hint="default" w:ascii="黑体" w:hAnsi="黑体" w:cs="Times New Roman"/>
          <w:kern w:val="32"/>
          <w:sz w:val="28"/>
          <w:szCs w:val="28"/>
          <w:lang w:val="en-US" w:eastAsia="zh-CN"/>
        </w:rPr>
      </w:pPr>
      <w:bookmarkStart w:id="15" w:name="_Toc3715"/>
      <w:r>
        <w:rPr>
          <w:rFonts w:hint="eastAsia" w:ascii="黑体" w:hAnsi="黑体" w:cs="Times New Roman"/>
          <w:kern w:val="32"/>
          <w:sz w:val="28"/>
          <w:szCs w:val="28"/>
          <w:lang w:val="en-US" w:eastAsia="zh-CN"/>
        </w:rPr>
        <w:t>装修材料</w:t>
      </w:r>
      <w:bookmarkEnd w:id="15"/>
    </w:p>
    <w:p>
      <w:pPr>
        <w:pStyle w:val="3"/>
        <w:numPr>
          <w:numId w:val="0"/>
        </w:numPr>
        <w:ind w:leftChars="0"/>
        <w:rPr>
          <w:rFonts w:ascii="Times New Roman" w:hAnsi="Times New Roman"/>
          <w:sz w:val="24"/>
          <w:szCs w:val="24"/>
          <w:lang w:eastAsia="zh-CN"/>
        </w:rPr>
      </w:pPr>
      <w:bookmarkStart w:id="16" w:name="_Toc30621"/>
      <w:r>
        <w:rPr>
          <w:rFonts w:hint="eastAsia" w:ascii="Times New Roman" w:hAnsi="Times New Roman"/>
          <w:sz w:val="24"/>
          <w:szCs w:val="24"/>
          <w:lang w:val="en-US" w:eastAsia="zh-CN"/>
        </w:rPr>
        <w:t>2.1</w:t>
      </w:r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16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17" w:name="装修材料表"/>
      <w:bookmarkEnd w:id="17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1055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1056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1070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1102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1103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2035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2045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2046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2058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2068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3032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3039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3043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3047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3052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3060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3071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4033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4040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4042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4048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4053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4061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4072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5036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5044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5057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5073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6030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6038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6041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6059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6069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18" w:name="装修材料清单表"/>
      <w:bookmarkEnd w:id="18"/>
    </w:p>
    <w:p>
      <w:pPr>
        <w:ind w:left="-567" w:leftChars="-270"/>
        <w:jc w:val="both"/>
        <w:rPr>
          <w:rFonts w:ascii="Times New Roman" w:hAnsi="Times New Roman" w:eastAsia="等线" w:cs="Times New Roman"/>
          <w:bCs/>
          <w:sz w:val="18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rFonts w:ascii="宋体" w:hAnsi="宋体"/>
        <w:sz w:val="20"/>
      </w:rPr>
      <w:t>http://www.gbsware.cn/</w:t>
    </w:r>
    <w:r>
      <w:rPr>
        <w:rStyle w:val="22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6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C41B4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2A7E2EC9"/>
    <w:rsid w:val="2B5D346E"/>
    <w:rsid w:val="303B2EAD"/>
    <w:rsid w:val="3B5C3CF9"/>
    <w:rsid w:val="42C64E76"/>
    <w:rsid w:val="673C41B4"/>
    <w:rsid w:val="685B4038"/>
    <w:rsid w:val="766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957A3-98BA-49C0-BA57-E110D0258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Pages>17</Pages>
  <Words>4791</Words>
  <Characters>6869</Characters>
  <Lines>25</Lines>
  <Paragraphs>7</Paragraphs>
  <TotalTime>0</TotalTime>
  <ScaleCrop>false</ScaleCrop>
  <LinksUpToDate>false</LinksUpToDate>
  <CharactersWithSpaces>6953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2021-01-02T05:36:00Z</dcterms:created>
  <dc:creator>换位思考LINDA</dc:creator>
  <cp:lastModifiedBy>换位思考LINDA</cp:lastModifiedBy>
  <dcterms:modified xsi:type="dcterms:W3CDTF">2021-01-30T01:05:45Z</dcterms:modified>
  <dc:title>绿色建筑有机挥发物预评价报告书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