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kern w:val="0"/>
          <w:sz w:val="72"/>
          <w:szCs w:val="72"/>
          <w:lang w:val="en-GB"/>
        </w:rPr>
      </w:pPr>
    </w:p>
    <w:p>
      <w:pPr>
        <w:ind w:firstLine="354" w:firstLineChars="49"/>
        <w:rPr>
          <w:rFonts w:ascii="黑体" w:hAnsi="宋体" w:eastAsia="黑体"/>
          <w:b/>
          <w:bCs/>
          <w:kern w:val="0"/>
          <w:sz w:val="72"/>
          <w:szCs w:val="72"/>
          <w:lang w:val="en-GB"/>
        </w:rPr>
      </w:pPr>
      <w:r>
        <w:rPr>
          <w:rFonts w:hint="eastAsia" w:ascii="黑体" w:hAnsi="宋体" w:eastAsia="黑体"/>
          <w:b/>
          <w:bCs/>
          <w:kern w:val="0"/>
          <w:sz w:val="72"/>
          <w:szCs w:val="72"/>
          <w:lang w:val="en-GB"/>
        </w:rPr>
        <w:t>室内可吸入颗粒物浓度</w:t>
      </w:r>
    </w:p>
    <w:p>
      <w:pPr>
        <w:ind w:firstLine="354" w:firstLineChars="49"/>
        <w:jc w:val="center"/>
        <w:rPr>
          <w:rFonts w:ascii="黑体" w:hAnsi="宋体" w:eastAsia="黑体"/>
          <w:b/>
          <w:bCs/>
          <w:kern w:val="0"/>
          <w:sz w:val="72"/>
          <w:szCs w:val="72"/>
          <w:lang w:val="en-GB"/>
        </w:rPr>
      </w:pPr>
      <w:r>
        <w:rPr>
          <w:rFonts w:hint="eastAsia" w:ascii="黑体" w:hAnsi="宋体" w:eastAsia="黑体"/>
          <w:b/>
          <w:bCs/>
          <w:kern w:val="0"/>
          <w:sz w:val="72"/>
          <w:szCs w:val="72"/>
          <w:lang w:val="en-GB"/>
        </w:rPr>
        <w:t>报告书</w:t>
      </w:r>
    </w:p>
    <w:p>
      <w:pPr>
        <w:jc w:val="center"/>
        <w:rPr>
          <w:b/>
          <w:sz w:val="52"/>
          <w:szCs w:val="21"/>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eastAsia="宋体"/>
                <w:b/>
                <w:bCs/>
                <w:szCs w:val="21"/>
              </w:rPr>
            </w:pPr>
            <w:r>
              <w:rPr>
                <w:rFonts w:hint="eastAsia" w:ascii="宋体" w:hAnsi="宋体" w:eastAsia="宋体"/>
                <w:b/>
                <w:bCs/>
                <w:sz w:val="21"/>
                <w:szCs w:val="21"/>
              </w:rPr>
              <w:t>项目名称</w:t>
            </w:r>
          </w:p>
        </w:tc>
        <w:tc>
          <w:tcPr>
            <w:tcW w:w="3780" w:type="dxa"/>
            <w:vAlign w:val="top"/>
          </w:tcPr>
          <w:p>
            <w:pPr>
              <w:pStyle w:val="14"/>
              <w:tabs>
                <w:tab w:val="clear" w:pos="4153"/>
                <w:tab w:val="clear" w:pos="8306"/>
              </w:tabs>
              <w:snapToGrid/>
              <w:jc w:val="center"/>
              <w:rPr>
                <w:rFonts w:hint="eastAsia" w:ascii="宋体" w:hAnsi="宋体" w:eastAsia="宋体" w:cs="宋体"/>
                <w:kern w:val="2"/>
                <w:sz w:val="18"/>
                <w:szCs w:val="18"/>
                <w:lang w:val="en-US" w:eastAsia="zh-CN" w:bidi="ar-SA"/>
              </w:rPr>
            </w:pPr>
            <w:bookmarkStart w:id="0" w:name="项目名称"/>
            <w:bookmarkEnd w:id="0"/>
            <w:r>
              <w:rPr>
                <w:rFonts w:hint="eastAsia" w:ascii="宋体" w:hAnsi="宋体" w:eastAsia="宋体" w:cs="宋体"/>
                <w:color w:val="000000"/>
                <w:sz w:val="18"/>
                <w:szCs w:val="18"/>
                <w:lang w:val="en-US" w:eastAsia="zh-CN"/>
              </w:rPr>
              <w:t>因天材，就地利</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天工楼绿色建筑设计改造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工程地点</w:t>
            </w:r>
          </w:p>
        </w:tc>
        <w:tc>
          <w:tcPr>
            <w:tcW w:w="3780" w:type="dxa"/>
            <w:vAlign w:val="top"/>
          </w:tcPr>
          <w:p>
            <w:pPr>
              <w:jc w:val="center"/>
              <w:rPr>
                <w:rFonts w:hint="eastAsia" w:ascii="宋体" w:hAnsi="宋体" w:eastAsia="宋体" w:cs="宋体"/>
                <w:kern w:val="2"/>
                <w:sz w:val="18"/>
                <w:szCs w:val="18"/>
                <w:lang w:val="en-US" w:eastAsia="zh-CN" w:bidi="ar-SA"/>
              </w:rPr>
            </w:pPr>
            <w:r>
              <w:rPr>
                <w:rFonts w:hint="eastAsia" w:ascii="宋体" w:hAnsi="宋体" w:eastAsia="宋体" w:cs="宋体"/>
                <w:szCs w:val="21"/>
                <w:lang w:val="en-US" w:eastAsia="zh-CN"/>
              </w:rPr>
              <w:t>南京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设计编号</w:t>
            </w:r>
          </w:p>
        </w:tc>
        <w:tc>
          <w:tcPr>
            <w:tcW w:w="3780" w:type="dxa"/>
            <w:vAlign w:val="top"/>
          </w:tcPr>
          <w:p>
            <w:pPr>
              <w:jc w:val="center"/>
              <w:rPr>
                <w:rFonts w:hint="eastAsia" w:ascii="宋体" w:hAnsi="宋体" w:eastAsia="宋体" w:cs="宋体"/>
                <w:kern w:val="2"/>
                <w:sz w:val="18"/>
                <w:szCs w:val="18"/>
                <w:lang w:val="en-US" w:eastAsia="zh-CN" w:bidi="ar-SA"/>
              </w:rPr>
            </w:pPr>
            <w:bookmarkStart w:id="1" w:name="设计编号"/>
            <w:bookmarkEnd w:id="1"/>
            <w:r>
              <w:rPr>
                <w:rFonts w:hint="eastAsia" w:ascii="宋体" w:hAnsi="宋体"/>
                <w:sz w:val="21"/>
                <w:szCs w:val="21"/>
                <w:lang w:val="en-US" w:eastAsia="zh-CN"/>
              </w:rPr>
              <w:t>GX30399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建设单位</w:t>
            </w:r>
          </w:p>
        </w:tc>
        <w:tc>
          <w:tcPr>
            <w:tcW w:w="3780" w:type="dxa"/>
            <w:vAlign w:val="top"/>
          </w:tcPr>
          <w:p>
            <w:pPr>
              <w:jc w:val="center"/>
              <w:rPr>
                <w:rFonts w:hint="eastAsia" w:ascii="宋体" w:hAnsi="宋体" w:eastAsia="宋体" w:cs="宋体"/>
                <w:kern w:val="2"/>
                <w:sz w:val="18"/>
                <w:szCs w:val="18"/>
                <w:lang w:val="en-US" w:eastAsia="zh-CN" w:bidi="ar-SA"/>
              </w:rPr>
            </w:pPr>
            <w:bookmarkStart w:id="2" w:name="建设单位"/>
            <w:bookmarkEnd w:id="2"/>
            <w:r>
              <w:rPr>
                <w:rFonts w:hint="eastAsia" w:ascii="宋体" w:hAnsi="宋体" w:eastAsia="宋体" w:cs="宋体"/>
                <w:color w:val="000000"/>
                <w:sz w:val="21"/>
                <w:szCs w:val="21"/>
              </w:rPr>
              <w:t>南京工业大学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设计单位</w:t>
            </w:r>
          </w:p>
        </w:tc>
        <w:tc>
          <w:tcPr>
            <w:tcW w:w="3780" w:type="dxa"/>
            <w:vAlign w:val="top"/>
          </w:tcPr>
          <w:p>
            <w:pPr>
              <w:jc w:val="center"/>
              <w:rPr>
                <w:rFonts w:hint="eastAsia" w:ascii="宋体" w:hAnsi="宋体" w:eastAsia="宋体" w:cs="宋体"/>
                <w:kern w:val="2"/>
                <w:sz w:val="18"/>
                <w:szCs w:val="18"/>
                <w:lang w:val="en-US" w:eastAsia="zh-CN" w:bidi="ar-SA"/>
              </w:rPr>
            </w:pPr>
            <w:bookmarkStart w:id="3" w:name="设计单位"/>
            <w:bookmarkEnd w:id="3"/>
            <w:r>
              <w:rPr>
                <w:rFonts w:hint="eastAsia" w:ascii="宋体" w:hAnsi="宋体" w:eastAsia="宋体" w:cs="宋体"/>
                <w:color w:val="000000"/>
                <w:sz w:val="21"/>
                <w:szCs w:val="21"/>
              </w:rPr>
              <w:t>南京工业大学</w:t>
            </w:r>
            <w:r>
              <w:rPr>
                <w:rFonts w:hint="eastAsia" w:ascii="宋体" w:hAnsi="宋体" w:eastAsia="宋体" w:cs="宋体"/>
                <w:color w:val="000000"/>
                <w:sz w:val="21"/>
                <w:szCs w:val="21"/>
                <w:lang w:val="en-US" w:eastAsia="zh-CN"/>
              </w:rPr>
              <w:t>城市建设学院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设 计 人</w:t>
            </w:r>
          </w:p>
        </w:tc>
        <w:tc>
          <w:tcPr>
            <w:tcW w:w="3780" w:type="dxa"/>
            <w:vAlign w:val="top"/>
          </w:tcPr>
          <w:p>
            <w:pPr>
              <w:jc w:val="center"/>
              <w:rPr>
                <w:rFonts w:ascii="宋体" w:hAnsi="宋体" w:eastAsia="宋体"/>
                <w:szCs w:val="21"/>
              </w:rPr>
            </w:pPr>
            <w:r>
              <w:rPr>
                <w:rFonts w:hint="eastAsia" w:ascii="宋体" w:hAnsi="宋体" w:eastAsia="宋体" w:cs="宋体"/>
                <w:sz w:val="21"/>
                <w:szCs w:val="21"/>
                <w:lang w:val="en-US" w:eastAsia="zh-CN"/>
              </w:rPr>
              <w:t>武乐 李心航 张坤龙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校 对 人</w:t>
            </w:r>
          </w:p>
        </w:tc>
        <w:tc>
          <w:tcPr>
            <w:tcW w:w="3780" w:type="dxa"/>
          </w:tcPr>
          <w:p>
            <w:pPr>
              <w:jc w:val="center"/>
              <w:rPr>
                <w:rFonts w:ascii="宋体" w:hAnsi="宋体" w:eastAsia="宋体"/>
                <w:szCs w:val="21"/>
              </w:rPr>
            </w:pPr>
            <w:r>
              <w:rPr>
                <w:rFonts w:hint="eastAsia" w:ascii="宋体" w:hAnsi="宋体" w:eastAsia="宋体" w:cs="宋体"/>
                <w:sz w:val="21"/>
                <w:szCs w:val="21"/>
                <w:lang w:val="en-US" w:eastAsia="zh-CN"/>
              </w:rPr>
              <w:t>谷林娜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核 人</w:t>
            </w:r>
          </w:p>
        </w:tc>
        <w:tc>
          <w:tcPr>
            <w:tcW w:w="3780" w:type="dxa"/>
          </w:tcPr>
          <w:p>
            <w:pPr>
              <w:jc w:val="center"/>
              <w:rPr>
                <w:rFonts w:ascii="宋体" w:hAnsi="宋体" w:eastAsia="宋体"/>
                <w:szCs w:val="21"/>
              </w:rPr>
            </w:pPr>
            <w:r>
              <w:rPr>
                <w:rFonts w:hint="eastAsia" w:ascii="宋体" w:hAnsi="宋体" w:eastAsia="宋体" w:cs="宋体"/>
                <w:sz w:val="21"/>
                <w:szCs w:val="21"/>
                <w:lang w:val="en-US" w:eastAsia="zh-CN"/>
              </w:rPr>
              <w:t>马佳宁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670" w:type="dxa"/>
            <w:tcBorders>
              <w:top w:val="single" w:color="auto" w:sz="6" w:space="0"/>
              <w:bottom w:val="single" w:color="auto" w:sz="6" w:space="0"/>
            </w:tcBorders>
            <w:shd w:val="clear" w:color="auto" w:fill="E6E6E6"/>
          </w:tcPr>
          <w:p>
            <w:pPr>
              <w:rPr>
                <w:rFonts w:ascii="宋体" w:hAnsi="宋体" w:eastAsia="宋体"/>
                <w:b/>
                <w:bCs/>
                <w:szCs w:val="21"/>
              </w:rPr>
            </w:pPr>
            <w:r>
              <w:rPr>
                <w:rFonts w:hint="eastAsia" w:ascii="宋体" w:hAnsi="宋体" w:eastAsia="宋体"/>
                <w:b/>
                <w:bCs/>
                <w:szCs w:val="21"/>
              </w:rPr>
              <w:t>审 定 人</w:t>
            </w:r>
          </w:p>
        </w:tc>
        <w:tc>
          <w:tcPr>
            <w:tcW w:w="3780" w:type="dxa"/>
          </w:tcPr>
          <w:p>
            <w:pPr>
              <w:rPr>
                <w:rFonts w:ascii="宋体" w:hAns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rFonts w:ascii="宋体" w:hAnsi="宋体" w:eastAsia="宋体"/>
                <w:b/>
                <w:bCs/>
                <w:szCs w:val="21"/>
              </w:rPr>
            </w:pPr>
            <w:r>
              <w:rPr>
                <w:rFonts w:hint="eastAsia" w:ascii="宋体" w:hAnsi="宋体" w:eastAsia="宋体"/>
                <w:b/>
                <w:bCs/>
                <w:szCs w:val="21"/>
              </w:rPr>
              <w:t>设计日期</w:t>
            </w:r>
          </w:p>
        </w:tc>
        <w:tc>
          <w:tcPr>
            <w:tcW w:w="3780" w:type="dxa"/>
          </w:tcPr>
          <w:p>
            <w:pPr>
              <w:rPr>
                <w:rFonts w:ascii="宋体" w:hAnsi="宋体" w:eastAsia="宋体"/>
                <w:szCs w:val="21"/>
              </w:rPr>
            </w:pPr>
            <w:bookmarkStart w:id="4" w:name="报告日期"/>
            <w:r>
              <w:rPr>
                <w:rFonts w:hint="eastAsia" w:ascii="宋体" w:hAnsi="宋体" w:eastAsia="宋体"/>
                <w:szCs w:val="21"/>
              </w:rPr>
              <w:t>2021年01月02日</w:t>
            </w:r>
            <w:bookmarkEnd w:id="4"/>
          </w:p>
        </w:tc>
      </w:tr>
    </w:tbl>
    <w:p>
      <w:pPr>
        <w:jc w:val="center"/>
        <w:rPr>
          <w:rFonts w:ascii="宋体" w:hAnsi="宋体" w:eastAsia="宋体"/>
          <w:b/>
          <w:sz w:val="56"/>
        </w:rPr>
      </w:pPr>
      <w:bookmarkStart w:id="5" w:name="二维码"/>
      <w:bookmarkEnd w:id="5"/>
      <w:r>
        <w:drawing>
          <wp:inline distT="0" distB="0" distL="0" distR="0">
            <wp:extent cx="1514475" cy="15144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采用软件</w:t>
            </w:r>
          </w:p>
        </w:tc>
        <w:tc>
          <w:tcPr>
            <w:tcW w:w="3780" w:type="dxa"/>
            <w:shd w:val="clear" w:color="auto" w:fill="auto"/>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绿建斯维尔</w:t>
            </w:r>
            <w:bookmarkStart w:id="6" w:name="采用软件"/>
            <w:r>
              <w:rPr>
                <w:rFonts w:hint="eastAsia" w:ascii="宋体" w:hAnsi="宋体" w:eastAsia="宋体" w:cs="Times New Roman"/>
                <w:kern w:val="0"/>
                <w:sz w:val="18"/>
                <w:szCs w:val="18"/>
                <w:lang w:val="en-GB"/>
              </w:rPr>
              <w:t>建筑通风Vent2020</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ascii="宋体" w:hAnsi="宋体" w:eastAsia="宋体" w:cs="Times New Roman"/>
                <w:kern w:val="0"/>
                <w:szCs w:val="21"/>
                <w:lang w:val="en-GB"/>
              </w:rPr>
            </w:pPr>
            <w:bookmarkStart w:id="7" w:name="软件版本"/>
            <w:r>
              <w:rPr>
                <w:rFonts w:ascii="宋体" w:hAnsi="宋体" w:eastAsia="宋体" w:cs="Times New Roman"/>
                <w:kern w:val="0"/>
                <w:szCs w:val="21"/>
                <w:lang w:val="en-GB"/>
              </w:rPr>
              <w:t>20200606</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ascii="宋体" w:hAnsi="宋体" w:eastAsia="宋体" w:cs="Times New Roman"/>
                <w:kern w:val="0"/>
                <w:sz w:val="18"/>
                <w:szCs w:val="18"/>
                <w:lang w:val="en-GB"/>
              </w:rPr>
            </w:pPr>
            <w:r>
              <w:rPr>
                <w:rFonts w:ascii="宋体" w:hAnsi="宋体" w:eastAsia="宋体" w:cs="Times New Roman"/>
                <w:kern w:val="0"/>
                <w:sz w:val="18"/>
                <w:szCs w:val="18"/>
                <w:lang w:val="en-GB"/>
              </w:rPr>
              <w:t>北京绿建软件</w:t>
            </w:r>
            <w:r>
              <w:rPr>
                <w:rFonts w:hint="eastAsia" w:ascii="宋体" w:hAnsi="宋体" w:eastAsia="宋体" w:cs="Times New Roman"/>
                <w:kern w:val="0"/>
                <w:sz w:val="18"/>
                <w:szCs w:val="18"/>
                <w:lang w:val="en-GB"/>
              </w:rPr>
              <w:t>股份</w:t>
            </w:r>
            <w:r>
              <w:rPr>
                <w:rFonts w:ascii="宋体" w:hAnsi="宋体" w:eastAsia="宋体"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ascii="宋体" w:hAnsi="宋体" w:eastAsia="宋体" w:cs="Times New Roman"/>
                <w:kern w:val="0"/>
                <w:sz w:val="18"/>
                <w:szCs w:val="18"/>
                <w:lang w:val="en-GB"/>
              </w:rPr>
            </w:pPr>
            <w:r>
              <w:rPr>
                <w:rFonts w:hint="eastAsia" w:ascii="宋体" w:hAnsi="宋体" w:eastAsia="宋体"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rFonts w:ascii="宋体" w:hAnsi="宋体"/>
                <w:szCs w:val="18"/>
              </w:rPr>
            </w:pPr>
            <w:bookmarkStart w:id="8" w:name="加密锁号"/>
            <w:r>
              <w:t>T19825060889</w:t>
            </w:r>
            <w:bookmarkEnd w:id="8"/>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9"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_Toc20065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_Toc20065 </w:instrText>
      </w:r>
      <w:r>
        <w:fldChar w:fldCharType="separate"/>
      </w:r>
      <w:r>
        <w:t>3</w:t>
      </w:r>
      <w:r>
        <w:fldChar w:fldCharType="end"/>
      </w:r>
      <w:r>
        <w:rPr>
          <w:rFonts w:ascii="Calibri" w:hAnsi="Calibri"/>
          <w:caps/>
          <w:szCs w:val="20"/>
        </w:rPr>
        <w:fldChar w:fldCharType="end"/>
      </w:r>
    </w:p>
    <w:p>
      <w:pPr>
        <w:pStyle w:val="17"/>
        <w:tabs>
          <w:tab w:val="right" w:leader="dot" w:pos="7910"/>
        </w:tabs>
      </w:pPr>
      <w:r>
        <w:rPr>
          <w:bCs/>
          <w:lang w:val="zh-CN"/>
        </w:rPr>
        <w:fldChar w:fldCharType="begin"/>
      </w:r>
      <w:r>
        <w:rPr>
          <w:bCs/>
          <w:lang w:val="zh-CN"/>
        </w:rPr>
        <w:instrText xml:space="preserve"> HYPERLINK \l _Toc21793 </w:instrText>
      </w:r>
      <w:r>
        <w:rPr>
          <w:bCs/>
          <w:lang w:val="zh-CN"/>
        </w:rPr>
        <w:fldChar w:fldCharType="separate"/>
      </w:r>
      <w:r>
        <w:rPr>
          <w:rFonts w:hint="eastAsia"/>
          <w:szCs w:val="24"/>
        </w:rPr>
        <w:t>1.1 建筑基本信息</w:t>
      </w:r>
      <w:r>
        <w:tab/>
      </w:r>
      <w:r>
        <w:fldChar w:fldCharType="begin"/>
      </w:r>
      <w:r>
        <w:instrText xml:space="preserve"> PAGEREF _Toc21793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_Toc12904 </w:instrText>
      </w:r>
      <w:r>
        <w:rPr>
          <w:bCs/>
          <w:lang w:val="zh-CN"/>
        </w:rPr>
        <w:fldChar w:fldCharType="separate"/>
      </w:r>
      <w:r>
        <w:rPr>
          <w:rFonts w:hint="eastAsia"/>
          <w:szCs w:val="24"/>
        </w:rPr>
        <w:t>1.2 建筑</w:t>
      </w:r>
      <w:r>
        <w:rPr>
          <w:rFonts w:hint="eastAsia"/>
          <w:szCs w:val="24"/>
          <w:lang w:eastAsia="zh-CN"/>
        </w:rPr>
        <w:t>平面</w:t>
      </w:r>
      <w:r>
        <w:rPr>
          <w:rFonts w:hint="eastAsia"/>
          <w:szCs w:val="24"/>
        </w:rPr>
        <w:t>图</w:t>
      </w:r>
      <w:r>
        <w:tab/>
      </w:r>
      <w:r>
        <w:fldChar w:fldCharType="begin"/>
      </w:r>
      <w:r>
        <w:instrText xml:space="preserve"> PAGEREF _Toc12904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_Toc8689 </w:instrText>
      </w:r>
      <w:r>
        <w:rPr>
          <w:bCs/>
          <w:lang w:val="zh-CN"/>
        </w:rPr>
        <w:fldChar w:fldCharType="separate"/>
      </w:r>
      <w:r>
        <w:rPr>
          <w:rFonts w:hint="eastAsia" w:ascii="Times New Roman" w:hAnsi="Times New Roman"/>
          <w:szCs w:val="24"/>
        </w:rPr>
        <w:t xml:space="preserve">1.3 </w:t>
      </w:r>
      <w:r>
        <w:rPr>
          <w:rFonts w:hint="eastAsia"/>
          <w:szCs w:val="24"/>
        </w:rPr>
        <w:t>建筑三维轴测图</w:t>
      </w:r>
      <w:r>
        <w:tab/>
      </w:r>
      <w:r>
        <w:fldChar w:fldCharType="begin"/>
      </w:r>
      <w:r>
        <w:instrText xml:space="preserve"> PAGEREF _Toc8689 </w:instrText>
      </w:r>
      <w:r>
        <w:fldChar w:fldCharType="separate"/>
      </w:r>
      <w:r>
        <w:t>7</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_Toc26990 </w:instrText>
      </w:r>
      <w:r>
        <w:rPr>
          <w:bCs/>
          <w:lang w:val="zh-CN"/>
        </w:rPr>
        <w:fldChar w:fldCharType="separate"/>
      </w:r>
      <w:r>
        <w:rPr>
          <w:rFonts w:hint="default" w:ascii="黑体" w:hAnsi="黑体"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_Toc26990 </w:instrText>
      </w:r>
      <w:r>
        <w:fldChar w:fldCharType="separate"/>
      </w:r>
      <w:r>
        <w:t>7</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_Toc3103 </w:instrText>
      </w:r>
      <w:r>
        <w:rPr>
          <w:bCs/>
          <w:lang w:val="zh-CN"/>
        </w:rPr>
        <w:fldChar w:fldCharType="separate"/>
      </w:r>
      <w:r>
        <w:rPr>
          <w:rFonts w:hint="default" w:ascii="黑体" w:hAnsi="黑体"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_Toc3103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_Toc17989 </w:instrText>
      </w:r>
      <w:r>
        <w:rPr>
          <w:bCs/>
          <w:lang w:val="zh-CN"/>
        </w:rPr>
        <w:fldChar w:fldCharType="separate"/>
      </w:r>
      <w:r>
        <w:rPr>
          <w:rFonts w:hint="default" w:ascii="黑体" w:hAnsi="黑体"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_Toc17989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_Toc18455 </w:instrText>
      </w:r>
      <w:r>
        <w:rPr>
          <w:bCs/>
          <w:lang w:val="zh-CN"/>
        </w:rPr>
        <w:fldChar w:fldCharType="separate"/>
      </w:r>
      <w:r>
        <w:rPr>
          <w:rFonts w:hint="default" w:ascii="黑体" w:hAnsi="黑体" w:eastAsia="黑体"/>
          <w:kern w:val="32"/>
          <w:szCs w:val="28"/>
        </w:rPr>
        <w:t xml:space="preserve">5. </w:t>
      </w:r>
      <w:r>
        <w:rPr>
          <w:rFonts w:hint="eastAsia" w:ascii="黑体" w:hAnsi="黑体" w:eastAsia="黑体"/>
          <w:kern w:val="32"/>
          <w:szCs w:val="28"/>
        </w:rPr>
        <w:t>计算参数</w:t>
      </w:r>
      <w:r>
        <w:tab/>
      </w:r>
      <w:r>
        <w:fldChar w:fldCharType="begin"/>
      </w:r>
      <w:r>
        <w:instrText xml:space="preserve"> PAGEREF _Toc18455 </w:instrText>
      </w:r>
      <w:r>
        <w:fldChar w:fldCharType="separate"/>
      </w:r>
      <w:r>
        <w:t>9</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_Toc16559 </w:instrText>
      </w:r>
      <w:r>
        <w:rPr>
          <w:bCs/>
          <w:lang w:val="zh-CN"/>
        </w:rPr>
        <w:fldChar w:fldCharType="separate"/>
      </w:r>
      <w:r>
        <w:rPr>
          <w:rFonts w:hint="eastAsia"/>
          <w:szCs w:val="24"/>
        </w:rPr>
        <w:t>5.1 渗透风量</w:t>
      </w:r>
      <w:r>
        <w:tab/>
      </w:r>
      <w:r>
        <w:fldChar w:fldCharType="begin"/>
      </w:r>
      <w:r>
        <w:instrText xml:space="preserve"> PAGEREF _Toc16559 </w:instrText>
      </w:r>
      <w:r>
        <w:fldChar w:fldCharType="separate"/>
      </w:r>
      <w:r>
        <w:t>9</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_Toc27008 </w:instrText>
      </w:r>
      <w:r>
        <w:rPr>
          <w:bCs/>
          <w:lang w:val="zh-CN"/>
        </w:rPr>
        <w:fldChar w:fldCharType="separate"/>
      </w:r>
      <w:r>
        <w:rPr>
          <w:rFonts w:hint="eastAsia"/>
          <w:szCs w:val="24"/>
        </w:rPr>
        <w:t>5.2 室内颗粒物源强</w:t>
      </w:r>
      <w:r>
        <w:tab/>
      </w:r>
      <w:r>
        <w:fldChar w:fldCharType="begin"/>
      </w:r>
      <w:r>
        <w:instrText xml:space="preserve"> PAGEREF _Toc27008 </w:instrText>
      </w:r>
      <w:r>
        <w:fldChar w:fldCharType="separate"/>
      </w:r>
      <w:r>
        <w:t>9</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_Toc28708 </w:instrText>
      </w:r>
      <w:r>
        <w:rPr>
          <w:bCs/>
          <w:lang w:val="zh-CN"/>
        </w:rPr>
        <w:fldChar w:fldCharType="separate"/>
      </w:r>
      <w:r>
        <w:rPr>
          <w:rFonts w:hint="eastAsia"/>
          <w:szCs w:val="24"/>
        </w:rPr>
        <w:t>5.3 室外颗粒物污染源浓度</w:t>
      </w:r>
      <w:r>
        <w:tab/>
      </w:r>
      <w:r>
        <w:fldChar w:fldCharType="begin"/>
      </w:r>
      <w:r>
        <w:instrText xml:space="preserve"> PAGEREF _Toc28708 </w:instrText>
      </w:r>
      <w:r>
        <w:fldChar w:fldCharType="separate"/>
      </w:r>
      <w:r>
        <w:t>9</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_Toc542 </w:instrText>
      </w:r>
      <w:r>
        <w:rPr>
          <w:bCs/>
          <w:lang w:val="zh-CN"/>
        </w:rPr>
        <w:fldChar w:fldCharType="separate"/>
      </w:r>
      <w:r>
        <w:rPr>
          <w:rFonts w:hint="eastAsia"/>
          <w:szCs w:val="24"/>
        </w:rPr>
        <w:t>5.4 房间通风净化</w:t>
      </w:r>
      <w:r>
        <w:tab/>
      </w:r>
      <w:r>
        <w:fldChar w:fldCharType="begin"/>
      </w:r>
      <w:r>
        <w:instrText xml:space="preserve"> PAGEREF _Toc542 </w:instrText>
      </w:r>
      <w:r>
        <w:fldChar w:fldCharType="separate"/>
      </w:r>
      <w:r>
        <w:t>10</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_Toc7917 </w:instrText>
      </w:r>
      <w:r>
        <w:rPr>
          <w:bCs/>
          <w:lang w:val="zh-CN"/>
        </w:rPr>
        <w:fldChar w:fldCharType="separate"/>
      </w:r>
      <w:r>
        <w:rPr>
          <w:rFonts w:hint="default" w:ascii="黑体" w:hAnsi="黑体"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_Toc7917 </w:instrText>
      </w:r>
      <w:r>
        <w:fldChar w:fldCharType="separate"/>
      </w:r>
      <w:r>
        <w:t>11</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_Toc17144 </w:instrText>
      </w:r>
      <w:r>
        <w:rPr>
          <w:bCs/>
          <w:lang w:val="zh-CN"/>
        </w:rPr>
        <w:fldChar w:fldCharType="separate"/>
      </w:r>
      <w:r>
        <w:rPr>
          <w:rFonts w:hint="default" w:ascii="黑体" w:hAnsi="黑体" w:eastAsia="黑体"/>
          <w:kern w:val="32"/>
          <w:szCs w:val="28"/>
        </w:rPr>
        <w:t xml:space="preserve">7. </w:t>
      </w:r>
      <w:r>
        <w:rPr>
          <w:rFonts w:hint="eastAsia" w:ascii="黑体" w:hAnsi="黑体" w:eastAsia="黑体"/>
          <w:kern w:val="32"/>
          <w:szCs w:val="28"/>
        </w:rPr>
        <w:t>结论</w:t>
      </w:r>
      <w:r>
        <w:tab/>
      </w:r>
      <w:r>
        <w:fldChar w:fldCharType="begin"/>
      </w:r>
      <w:r>
        <w:instrText xml:space="preserve"> PAGEREF _Toc17144 </w:instrText>
      </w:r>
      <w:r>
        <w:fldChar w:fldCharType="separate"/>
      </w:r>
      <w:r>
        <w:t>15</w:t>
      </w:r>
      <w:r>
        <w:fldChar w:fldCharType="end"/>
      </w:r>
      <w:r>
        <w:rPr>
          <w:bCs/>
          <w:lang w:val="zh-CN"/>
        </w:rP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170" w:gutter="397"/>
          <w:cols w:space="720" w:num="1"/>
          <w:titlePg/>
          <w:docGrid w:type="lines" w:linePitch="312" w:charSpace="0"/>
        </w:sectPr>
      </w:pPr>
      <w:r>
        <w:rPr>
          <w:bCs/>
          <w:lang w:val="zh-CN"/>
        </w:rPr>
        <w:fldChar w:fldCharType="end"/>
      </w:r>
      <w:bookmarkEnd w:id="9"/>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0" w:name="_Toc20065"/>
      <w:r>
        <w:rPr>
          <w:rFonts w:hint="eastAsia" w:ascii="黑体" w:hAnsi="黑体" w:eastAsia="黑体"/>
          <w:kern w:val="32"/>
          <w:sz w:val="28"/>
          <w:szCs w:val="28"/>
        </w:rPr>
        <w:t>项目概况</w:t>
      </w:r>
      <w:bookmarkEnd w:id="10"/>
    </w:p>
    <w:p>
      <w:pPr>
        <w:pStyle w:val="3"/>
        <w:rPr>
          <w:sz w:val="24"/>
          <w:szCs w:val="24"/>
        </w:rPr>
      </w:pPr>
      <w:bookmarkStart w:id="11" w:name="_Toc21793"/>
      <w:r>
        <w:rPr>
          <w:rFonts w:hint="eastAsia"/>
          <w:sz w:val="24"/>
          <w:szCs w:val="24"/>
        </w:rPr>
        <w:t>建筑基本信息</w:t>
      </w:r>
      <w:bookmarkEnd w:id="11"/>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hint="eastAsia" w:ascii="宋体" w:hAnsi="宋体" w:eastAsia="宋体" w:cs="新宋体"/>
                <w:b/>
                <w:bCs/>
                <w:color w:val="000000"/>
                <w:kern w:val="0"/>
                <w:sz w:val="19"/>
                <w:szCs w:val="19"/>
              </w:rPr>
              <w:t>建筑用</w:t>
            </w:r>
            <w:r>
              <w:rPr>
                <w:rFonts w:ascii="宋体" w:hAnsi="宋体" w:eastAsia="宋体" w:cs="新宋体"/>
                <w:b/>
                <w:bCs/>
                <w:color w:val="000000"/>
                <w:kern w:val="0"/>
                <w:sz w:val="19"/>
                <w:szCs w:val="19"/>
              </w:rPr>
              <w:t>途</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hint="eastAsia" w:ascii="宋体" w:hAnsi="宋体" w:eastAsia="宋体" w:cs="新宋体"/>
                <w:color w:val="000000"/>
                <w:kern w:val="0"/>
                <w:sz w:val="19"/>
                <w:szCs w:val="19"/>
                <w:lang w:val="en-US" w:eastAsia="zh-CN"/>
              </w:rPr>
              <w:t>办公</w:t>
            </w: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地区</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hint="eastAsia" w:ascii="宋体" w:hAnsi="宋体" w:eastAsia="宋体" w:cs="新宋体"/>
                <w:color w:val="000000"/>
                <w:kern w:val="0"/>
                <w:sz w:val="19"/>
                <w:szCs w:val="19"/>
                <w:lang w:val="en-US" w:eastAsia="zh-CN"/>
              </w:rPr>
              <w:t>南京</w:t>
            </w: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建筑面积</w:t>
            </w:r>
          </w:p>
        </w:tc>
        <w:tc>
          <w:tcPr>
            <w:tcW w:w="2551" w:type="dxa"/>
            <w:shd w:val="clear" w:color="auto" w:fill="auto"/>
            <w:noWrap/>
            <w:vAlign w:val="bottom"/>
          </w:tcPr>
          <w:p>
            <w:pPr>
              <w:jc w:val="center"/>
              <w:rPr>
                <w:rFonts w:hint="default" w:ascii="宋体" w:hAnsi="宋体" w:eastAsia="宋体" w:cs="新宋体"/>
                <w:color w:val="000000"/>
                <w:kern w:val="0"/>
                <w:sz w:val="19"/>
                <w:szCs w:val="19"/>
                <w:lang w:val="en-US" w:eastAsia="zh-CN"/>
              </w:rPr>
            </w:pPr>
            <w:r>
              <w:rPr>
                <w:rFonts w:hint="eastAsia" w:ascii="宋体" w:hAnsi="宋体" w:eastAsia="宋体" w:cs="新宋体"/>
                <w:color w:val="000000"/>
                <w:kern w:val="0"/>
                <w:sz w:val="19"/>
                <w:szCs w:val="19"/>
                <w:lang w:val="en-US" w:eastAsia="zh-CN"/>
              </w:rPr>
              <w:t>14201</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层高</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hint="eastAsia" w:ascii="宋体" w:hAnsi="宋体" w:eastAsia="宋体" w:cs="新宋体"/>
                <w:color w:val="000000"/>
                <w:kern w:val="0"/>
                <w:sz w:val="19"/>
                <w:szCs w:val="19"/>
                <w:lang w:val="en-US" w:eastAsia="zh-CN"/>
              </w:rPr>
              <w:t>3500</w:t>
            </w:r>
            <w:r>
              <w:rPr>
                <w:rFonts w:ascii="宋体" w:hAnsi="宋体" w:eastAsia="宋体" w:cs="新宋体"/>
                <w:color w:val="000000"/>
                <w:kern w:val="0"/>
                <w:sz w:val="19"/>
                <w:szCs w:val="19"/>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1413"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项目周期</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c>
          <w:tcPr>
            <w:tcW w:w="1134" w:type="dxa"/>
            <w:shd w:val="clear" w:color="auto" w:fill="BEBEBE" w:themeFill="background1" w:themeFillShade="BF"/>
            <w:noWrap/>
            <w:vAlign w:val="bottom"/>
          </w:tcPr>
          <w:p>
            <w:pPr>
              <w:jc w:val="center"/>
              <w:rPr>
                <w:rFonts w:ascii="宋体" w:hAnsi="宋体" w:eastAsia="宋体" w:cs="新宋体"/>
                <w:b/>
                <w:bCs/>
                <w:color w:val="000000"/>
                <w:kern w:val="0"/>
                <w:sz w:val="19"/>
                <w:szCs w:val="19"/>
              </w:rPr>
            </w:pPr>
            <w:r>
              <w:rPr>
                <w:rFonts w:ascii="宋体" w:hAnsi="宋体" w:eastAsia="宋体" w:cs="新宋体"/>
                <w:b/>
                <w:bCs/>
                <w:color w:val="000000"/>
                <w:kern w:val="0"/>
                <w:sz w:val="19"/>
                <w:szCs w:val="19"/>
              </w:rPr>
              <w:t>交付状态</w:t>
            </w:r>
          </w:p>
        </w:tc>
        <w:tc>
          <w:tcPr>
            <w:tcW w:w="2551" w:type="dxa"/>
            <w:shd w:val="clear" w:color="auto" w:fill="auto"/>
            <w:noWrap/>
            <w:vAlign w:val="bottom"/>
          </w:tcPr>
          <w:p>
            <w:pPr>
              <w:jc w:val="center"/>
              <w:rPr>
                <w:rFonts w:ascii="宋体" w:hAnsi="宋体" w:eastAsia="宋体" w:cs="新宋体"/>
                <w:color w:val="000000"/>
                <w:kern w:val="0"/>
                <w:sz w:val="19"/>
                <w:szCs w:val="19"/>
              </w:rPr>
            </w:pPr>
            <w:r>
              <w:rPr>
                <w:rFonts w:ascii="宋体" w:hAnsi="宋体" w:eastAsia="宋体" w:cs="新宋体"/>
                <w:color w:val="000000"/>
                <w:kern w:val="0"/>
                <w:sz w:val="19"/>
                <w:szCs w:val="19"/>
              </w:rPr>
              <w:t> </w:t>
            </w:r>
          </w:p>
        </w:tc>
      </w:tr>
    </w:tbl>
    <w:p>
      <w:pPr>
        <w:pStyle w:val="3"/>
        <w:rPr>
          <w:sz w:val="24"/>
          <w:szCs w:val="24"/>
        </w:rPr>
      </w:pPr>
      <w:bookmarkStart w:id="12" w:name="_Toc12904"/>
      <w:r>
        <w:rPr>
          <w:rFonts w:hint="eastAsia"/>
          <w:sz w:val="24"/>
          <w:szCs w:val="24"/>
        </w:rPr>
        <w:t>建筑</w:t>
      </w:r>
      <w:r>
        <w:rPr>
          <w:rFonts w:hint="eastAsia"/>
          <w:sz w:val="24"/>
          <w:szCs w:val="24"/>
          <w:lang w:eastAsia="zh-CN"/>
        </w:rPr>
        <w:t>平面</w:t>
      </w:r>
      <w:r>
        <w:rPr>
          <w:rFonts w:hint="eastAsia"/>
          <w:sz w:val="24"/>
          <w:szCs w:val="24"/>
        </w:rPr>
        <w:t>图</w:t>
      </w:r>
      <w:bookmarkEnd w:id="12"/>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3" w:name="平面图"/>
      <w:bookmarkEnd w:id="13"/>
      <w:r>
        <w:drawing>
          <wp:inline distT="0" distB="0" distL="0" distR="0">
            <wp:extent cx="5667375" cy="25146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
                    <a:stretch>
                      <a:fillRect/>
                    </a:stretch>
                  </pic:blipFill>
                  <pic:spPr>
                    <a:xfrm>
                      <a:off x="0" y="0"/>
                      <a:ext cx="5667375" cy="25146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32861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5667375" cy="32861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48958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3"/>
                    <a:stretch>
                      <a:fillRect/>
                    </a:stretch>
                  </pic:blipFill>
                  <pic:spPr>
                    <a:xfrm>
                      <a:off x="0" y="0"/>
                      <a:ext cx="5667375" cy="48958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r>
        <w:drawing>
          <wp:inline distT="0" distB="0" distL="0" distR="0">
            <wp:extent cx="5667375" cy="48958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4"/>
                    <a:stretch>
                      <a:fillRect/>
                    </a:stretch>
                  </pic:blipFill>
                  <pic:spPr>
                    <a:xfrm>
                      <a:off x="0" y="0"/>
                      <a:ext cx="5667375" cy="48958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pPr>
        <w:jc w:val="center"/>
        <w:rPr>
          <w:rFonts w:ascii="微软雅黑" w:hAnsi="微软雅黑" w:eastAsia="微软雅黑"/>
          <w:b/>
          <w:sz w:val="18"/>
          <w:lang w:val="zh-CN" w:eastAsia="zh-CN"/>
        </w:rPr>
      </w:pPr>
      <w:r>
        <w:drawing>
          <wp:inline distT="0" distB="0" distL="0" distR="0">
            <wp:extent cx="5667375" cy="48958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5"/>
                    <a:stretch>
                      <a:fillRect/>
                    </a:stretch>
                  </pic:blipFill>
                  <pic:spPr>
                    <a:xfrm>
                      <a:off x="0" y="0"/>
                      <a:ext cx="5667375" cy="48958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5层平面</w:t>
      </w:r>
    </w:p>
    <w:p>
      <w:pPr>
        <w:jc w:val="center"/>
        <w:rPr>
          <w:rFonts w:ascii="微软雅黑" w:hAnsi="微软雅黑" w:eastAsia="微软雅黑"/>
          <w:b/>
          <w:sz w:val="18"/>
          <w:lang w:val="zh-CN" w:eastAsia="zh-CN"/>
        </w:rPr>
      </w:pPr>
      <w:r>
        <w:drawing>
          <wp:inline distT="0" distB="0" distL="0" distR="0">
            <wp:extent cx="5667375" cy="48958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6"/>
                    <a:stretch>
                      <a:fillRect/>
                    </a:stretch>
                  </pic:blipFill>
                  <pic:spPr>
                    <a:xfrm>
                      <a:off x="0" y="0"/>
                      <a:ext cx="5667375" cy="48958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6层平面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4" w:name="_Toc8689"/>
      <w:r>
        <w:rPr>
          <w:rFonts w:hint="eastAsia"/>
          <w:sz w:val="24"/>
          <w:szCs w:val="24"/>
        </w:rPr>
        <w:t>建筑三维轴测图</w:t>
      </w:r>
      <w:bookmarkEnd w:id="14"/>
    </w:p>
    <w:p>
      <w:pPr>
        <w:jc w:val="center"/>
        <w:rPr>
          <w:rFonts w:ascii="Times New Roman" w:hAnsi="Times New Roman" w:cs="Times New Roman"/>
          <w:lang w:val="zh-CN" w:eastAsia="zh-CN"/>
        </w:rPr>
      </w:pPr>
      <w:r>
        <w:rPr>
          <w:rFonts w:ascii="Times New Roman" w:hAnsi="Times New Roman" w:cs="Times New Roman"/>
          <w:lang w:val="zh-CN" w:eastAsia="zh-CN"/>
        </w:rPr>
        <w:drawing>
          <wp:inline distT="0" distB="0" distL="114300" distR="114300">
            <wp:extent cx="3405505" cy="2284730"/>
            <wp:effectExtent l="0" t="0" r="8255" b="1270"/>
            <wp:docPr id="3" name="图片 3" descr="模型观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模型观察"/>
                    <pic:cNvPicPr>
                      <a:picLocks noChangeAspect="1"/>
                    </pic:cNvPicPr>
                  </pic:nvPicPr>
                  <pic:blipFill>
                    <a:blip r:embed="rId17"/>
                    <a:srcRect l="11966" r="12891"/>
                    <a:stretch>
                      <a:fillRect/>
                    </a:stretch>
                  </pic:blipFill>
                  <pic:spPr>
                    <a:xfrm>
                      <a:off x="0" y="0"/>
                      <a:ext cx="3405505" cy="2284730"/>
                    </a:xfrm>
                    <a:prstGeom prst="rect">
                      <a:avLst/>
                    </a:prstGeom>
                  </pic:spPr>
                </pic:pic>
              </a:graphicData>
            </a:graphic>
          </wp:inline>
        </w:drawing>
      </w:r>
    </w:p>
    <w:p>
      <w:pPr>
        <w:jc w:val="center"/>
        <w:rPr>
          <w:rFonts w:ascii="Times New Roman" w:hAnsi="Times New Roman" w:cs="Times New Roman"/>
          <w:lang w:val="zh-CN" w:eastAsia="zh-CN"/>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5" w:name="_Toc26990"/>
      <w:r>
        <w:rPr>
          <w:rFonts w:hint="eastAsia" w:ascii="黑体" w:hAnsi="黑体" w:eastAsia="黑体"/>
          <w:kern w:val="32"/>
          <w:sz w:val="28"/>
          <w:szCs w:val="28"/>
        </w:rPr>
        <w:t>参考标准</w:t>
      </w:r>
      <w:bookmarkEnd w:id="15"/>
    </w:p>
    <w:p>
      <w:pPr>
        <w:pStyle w:val="37"/>
        <w:numPr>
          <w:ilvl w:val="2"/>
          <w:numId w:val="3"/>
        </w:numPr>
        <w:spacing w:line="400" w:lineRule="exact"/>
        <w:ind w:firstLineChars="0"/>
        <w:rPr>
          <w:rFonts w:ascii="Times New Roman" w:hAnsi="Times New Roman"/>
        </w:rPr>
      </w:pPr>
      <w:r>
        <w:rPr>
          <w:rFonts w:ascii="Times New Roman" w:hAnsi="Times New Roman"/>
        </w:rPr>
        <w:t>《绿色建筑评价标准》GB50378-2019</w:t>
      </w:r>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6" w:name="_Toc3103"/>
      <w:r>
        <w:rPr>
          <w:rFonts w:hint="eastAsia" w:ascii="黑体" w:hAnsi="黑体" w:eastAsia="黑体"/>
          <w:kern w:val="32"/>
          <w:sz w:val="28"/>
          <w:szCs w:val="28"/>
        </w:rPr>
        <w:t>评价标准</w:t>
      </w:r>
      <w:bookmarkEnd w:id="16"/>
    </w:p>
    <w:p>
      <w:pPr>
        <w:spacing w:before="156"/>
        <w:ind w:firstLine="420" w:firstLineChars="200"/>
        <w:rPr>
          <w:rFonts w:ascii="宋体" w:hAnsi="宋体" w:eastAsia="宋体" w:cs="新宋体"/>
          <w:color w:val="000000"/>
          <w:kern w:val="0"/>
          <w:szCs w:val="21"/>
        </w:rPr>
      </w:pPr>
      <w:r>
        <w:rPr>
          <w:rFonts w:hint="eastAsia" w:ascii="宋体" w:hAnsi="宋体" w:eastAsia="宋体" w:cs="新宋体"/>
          <w:color w:val="000000"/>
          <w:kern w:val="0"/>
          <w:szCs w:val="21"/>
        </w:rPr>
        <w:t>本项目</w:t>
      </w:r>
      <w:r>
        <w:rPr>
          <w:rFonts w:ascii="宋体" w:hAnsi="宋体" w:eastAsia="宋体" w:cs="新宋体"/>
          <w:color w:val="000000"/>
          <w:kern w:val="0"/>
          <w:szCs w:val="21"/>
        </w:rPr>
        <w:t>主要</w:t>
      </w:r>
      <w:r>
        <w:rPr>
          <w:rFonts w:hint="eastAsia" w:ascii="宋体" w:hAnsi="宋体" w:eastAsia="宋体" w:cs="新宋体"/>
          <w:color w:val="000000"/>
          <w:kern w:val="0"/>
          <w:szCs w:val="21"/>
        </w:rPr>
        <w:t>依据</w:t>
      </w:r>
      <w:r>
        <w:rPr>
          <w:rFonts w:ascii="宋体" w:hAnsi="宋体" w:eastAsia="宋体" w:cs="新宋体"/>
          <w:color w:val="000000"/>
          <w:kern w:val="0"/>
          <w:szCs w:val="21"/>
        </w:rPr>
        <w:t>《</w:t>
      </w:r>
      <w:r>
        <w:rPr>
          <w:rFonts w:hint="eastAsia" w:ascii="宋体" w:hAnsi="宋体" w:eastAsia="宋体" w:cs="新宋体"/>
          <w:color w:val="000000"/>
          <w:kern w:val="0"/>
          <w:szCs w:val="21"/>
        </w:rPr>
        <w:t>绿色建筑评价</w:t>
      </w:r>
      <w:r>
        <w:rPr>
          <w:rFonts w:ascii="宋体" w:hAnsi="宋体" w:eastAsia="宋体" w:cs="新宋体"/>
          <w:color w:val="000000"/>
          <w:kern w:val="0"/>
          <w:szCs w:val="21"/>
        </w:rPr>
        <w:t>标准》</w:t>
      </w:r>
      <w:r>
        <w:rPr>
          <w:rFonts w:hint="eastAsia" w:ascii="宋体" w:hAnsi="宋体" w:eastAsia="宋体" w:cs="新宋体"/>
          <w:color w:val="000000"/>
          <w:kern w:val="0"/>
          <w:szCs w:val="21"/>
        </w:rPr>
        <w:t>，对室内</w:t>
      </w:r>
      <w:r>
        <w:rPr>
          <w:rFonts w:ascii="宋体" w:hAnsi="宋体" w:eastAsia="宋体" w:cs="新宋体"/>
          <w:color w:val="000000"/>
          <w:kern w:val="0"/>
          <w:szCs w:val="21"/>
        </w:rPr>
        <w:t>颗粒物</w:t>
      </w:r>
      <w:r>
        <w:rPr>
          <w:rFonts w:hint="eastAsia" w:ascii="宋体" w:hAnsi="宋体" w:eastAsia="宋体" w:cs="新宋体"/>
          <w:color w:val="000000"/>
          <w:kern w:val="0"/>
          <w:szCs w:val="21"/>
        </w:rPr>
        <w:t>浓度</w:t>
      </w:r>
      <w:r>
        <w:rPr>
          <w:rFonts w:ascii="宋体" w:hAnsi="宋体" w:eastAsia="宋体" w:cs="新宋体"/>
          <w:color w:val="000000"/>
          <w:kern w:val="0"/>
          <w:szCs w:val="21"/>
        </w:rPr>
        <w:t>进行计算及评估</w:t>
      </w:r>
      <w:r>
        <w:rPr>
          <w:rFonts w:hint="eastAsia" w:ascii="宋体" w:hAnsi="宋体" w:eastAsia="宋体" w:cs="新宋体"/>
          <w:color w:val="000000"/>
          <w:kern w:val="0"/>
          <w:szCs w:val="21"/>
        </w:rPr>
        <w:t>，具体标准</w:t>
      </w:r>
      <w:r>
        <w:rPr>
          <w:rFonts w:ascii="宋体" w:hAnsi="宋体" w:eastAsia="宋体"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20"/>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w:t>
            </w:r>
            <w:r>
              <w:rPr>
                <w:rFonts w:hint="eastAsia" w:cs="Times New Roman" w:asciiTheme="minorEastAsia" w:hAnsiTheme="minorEastAsia"/>
                <w:color w:val="000000"/>
                <w:kern w:val="0"/>
                <w:sz w:val="19"/>
                <w:szCs w:val="19"/>
              </w:rPr>
              <w:t>比</w:t>
            </w:r>
            <w:r>
              <w:rPr>
                <w:rFonts w:cs="Times New Roman" w:asciiTheme="minorEastAsia" w:hAnsiTheme="minorEastAsia"/>
                <w:color w:val="000000"/>
                <w:kern w:val="0"/>
                <w:sz w:val="19"/>
                <w:szCs w:val="19"/>
              </w:rPr>
              <w:t>《室内空气质量标准》GB/T 18883降低比例，达到10 %为一星级要求；达到20 %为二星级和三星级要求。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20"/>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 µg/m</w:t>
            </w:r>
            <w:r>
              <w:rPr>
                <w:rFonts w:cs="Times New Roman" w:asciiTheme="minorEastAsia" w:hAnsiTheme="minorEastAsia"/>
                <w:color w:val="000000"/>
                <w:kern w:val="0"/>
                <w:sz w:val="19"/>
                <w:szCs w:val="19"/>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技术要求项3.2.8中室内可吸入颗粒物浓度</w:t>
      </w:r>
      <w:r>
        <w:rPr>
          <w:rFonts w:hint="eastAsia" w:ascii="Times New Roman" w:hAnsi="Times New Roman" w:eastAsia="宋体" w:cs="Times New Roman"/>
          <w:b/>
          <w:color w:val="000000"/>
          <w:kern w:val="0"/>
          <w:szCs w:val="21"/>
        </w:rPr>
        <w:t>降低基准</w:t>
      </w:r>
      <w:r>
        <w:rPr>
          <w:rFonts w:hint="eastAsia" w:ascii="Times New Roman" w:hAnsi="Times New Roman" w:eastAsia="宋体" w:cs="Times New Roman"/>
          <w:color w:val="000000"/>
          <w:kern w:val="0"/>
          <w:szCs w:val="21"/>
        </w:rPr>
        <w:t>参见现行</w:t>
      </w:r>
      <w:r>
        <w:rPr>
          <w:rFonts w:ascii="Times New Roman" w:hAnsi="Times New Roman" w:eastAsia="宋体" w:cs="Times New Roman"/>
          <w:color w:val="000000"/>
          <w:kern w:val="0"/>
          <w:szCs w:val="21"/>
        </w:rPr>
        <w:t>《室内空气质量标准》GB/T 18883</w:t>
      </w:r>
      <w:r>
        <w:rPr>
          <w:rFonts w:hint="eastAsia" w:ascii="Times New Roman" w:hAnsi="Times New Roman" w:eastAsia="宋体" w:cs="Times New Roman"/>
          <w:color w:val="000000"/>
          <w:kern w:val="0"/>
          <w:szCs w:val="21"/>
        </w:rPr>
        <w:t>要求，</w:t>
      </w:r>
      <w:r>
        <w:rPr>
          <w:rFonts w:ascii="Times New Roman" w:hAnsi="Times New Roman" w:eastAsia="宋体" w:cs="Times New Roman"/>
          <w:color w:val="000000"/>
          <w:kern w:val="0"/>
          <w:szCs w:val="21"/>
        </w:rPr>
        <w:t>《室内空气质量标准》GB/T 18883中规定</w:t>
      </w:r>
      <w:r>
        <w:rPr>
          <w:rFonts w:ascii="Times New Roman" w:hAnsi="Times New Roman" w:eastAsia="宋体" w:cs="Times New Roman"/>
          <w:b/>
          <w:color w:val="000000"/>
          <w:kern w:val="0"/>
          <w:szCs w:val="21"/>
        </w:rPr>
        <w:t>PM</w:t>
      </w:r>
      <w:r>
        <w:rPr>
          <w:rFonts w:ascii="Times New Roman" w:hAnsi="Times New Roman" w:eastAsia="宋体" w:cs="Times New Roman"/>
          <w:b/>
          <w:color w:val="000000"/>
          <w:kern w:val="0"/>
          <w:szCs w:val="21"/>
          <w:vertAlign w:val="subscript"/>
        </w:rPr>
        <w:t>10</w:t>
      </w:r>
      <w:r>
        <w:rPr>
          <w:rFonts w:ascii="Times New Roman" w:hAnsi="Times New Roman" w:eastAsia="宋体" w:cs="Times New Roman"/>
          <w:color w:val="000000"/>
          <w:kern w:val="0"/>
          <w:szCs w:val="21"/>
        </w:rPr>
        <w:t>污染物浓度日均值的限值为0.15 mg/m</w:t>
      </w:r>
      <w:r>
        <w:rPr>
          <w:rFonts w:ascii="Times New Roman" w:hAnsi="Times New Roman" w:eastAsia="宋体" w:cs="Times New Roman"/>
          <w:color w:val="000000"/>
          <w:kern w:val="0"/>
          <w:szCs w:val="21"/>
          <w:vertAlign w:val="superscript"/>
        </w:rPr>
        <w:t xml:space="preserve">3 </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P</w:t>
      </w:r>
      <w:r>
        <w:rPr>
          <w:rFonts w:ascii="Times New Roman" w:hAnsi="Times New Roman" w:eastAsia="宋体" w:cs="Times New Roman"/>
          <w:color w:val="000000"/>
          <w:kern w:val="0"/>
          <w:szCs w:val="21"/>
        </w:rPr>
        <w:t>M</w:t>
      </w:r>
      <w:r>
        <w:rPr>
          <w:rFonts w:ascii="Times New Roman" w:hAnsi="Times New Roman" w:eastAsia="宋体" w:cs="Times New Roman"/>
          <w:color w:val="000000"/>
          <w:kern w:val="0"/>
          <w:szCs w:val="21"/>
          <w:vertAlign w:val="subscript"/>
        </w:rPr>
        <w:t>10</w:t>
      </w:r>
      <w:r>
        <w:rPr>
          <w:rFonts w:hint="eastAsia" w:ascii="Times New Roman" w:hAnsi="Times New Roman" w:eastAsia="宋体" w:cs="Times New Roman"/>
          <w:color w:val="000000"/>
          <w:kern w:val="0"/>
          <w:szCs w:val="21"/>
        </w:rPr>
        <w:t>浓度降低比例可作为</w:t>
      </w:r>
      <w:r>
        <w:rPr>
          <w:rFonts w:ascii="Times New Roman" w:hAnsi="Times New Roman" w:eastAsia="宋体" w:cs="Times New Roman"/>
          <w:color w:val="000000"/>
          <w:kern w:val="0"/>
          <w:szCs w:val="21"/>
        </w:rPr>
        <w:t>《绿色建筑评价标准》GB50378-2019</w:t>
      </w:r>
      <w:r>
        <w:rPr>
          <w:rFonts w:hint="eastAsia" w:ascii="Times New Roman" w:hAnsi="Times New Roman" w:eastAsia="宋体" w:cs="Times New Roman"/>
          <w:color w:val="000000"/>
          <w:kern w:val="0"/>
          <w:szCs w:val="21"/>
        </w:rPr>
        <w:t>技术要求项的评价指标，</w:t>
      </w:r>
      <w:r>
        <w:rPr>
          <w:rFonts w:ascii="Times New Roman" w:hAnsi="Times New Roman" w:eastAsia="宋体" w:cs="Times New Roman"/>
          <w:color w:val="000000"/>
          <w:kern w:val="0"/>
          <w:szCs w:val="21"/>
        </w:rPr>
        <w:t>室内颗粒物PM</w:t>
      </w:r>
      <w:r>
        <w:rPr>
          <w:rFonts w:ascii="Times New Roman" w:hAnsi="Times New Roman" w:eastAsia="宋体" w:cs="Times New Roman"/>
          <w:color w:val="000000"/>
          <w:kern w:val="0"/>
          <w:szCs w:val="21"/>
          <w:vertAlign w:val="subscript"/>
        </w:rPr>
        <w:t>10</w:t>
      </w:r>
      <w:r>
        <w:rPr>
          <w:rFonts w:ascii="Times New Roman" w:hAnsi="Times New Roman" w:eastAsia="宋体" w:cs="Times New Roman"/>
          <w:color w:val="000000"/>
          <w:kern w:val="0"/>
          <w:szCs w:val="21"/>
        </w:rPr>
        <w:t>浓度要求</w:t>
      </w:r>
      <w:r>
        <w:rPr>
          <w:rFonts w:hint="eastAsia" w:ascii="Times New Roman" w:hAnsi="Times New Roman" w:eastAsia="宋体" w:cs="Times New Roman"/>
          <w:color w:val="000000"/>
          <w:kern w:val="0"/>
          <w:szCs w:val="21"/>
        </w:rPr>
        <w:t>见</w:t>
      </w:r>
      <w:r>
        <w:rPr>
          <w:rFonts w:ascii="Times New Roman" w:hAnsi="Times New Roman" w:eastAsia="宋体"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＜0.135（</w:t>
            </w:r>
            <w:r>
              <w:rPr>
                <w:rFonts w:hint="eastAsia" w:cs="Times New Roman" w:asciiTheme="minorEastAsia" w:hAnsiTheme="minorEastAsia"/>
                <w:color w:val="000000"/>
                <w:kern w:val="0"/>
                <w:sz w:val="20"/>
                <w:szCs w:val="20"/>
              </w:rPr>
              <w:t>降低10%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＜0.12（</w:t>
            </w:r>
            <w:r>
              <w:rPr>
                <w:rFonts w:hint="eastAsia" w:cs="Times New Roman" w:asciiTheme="minorEastAsia" w:hAnsiTheme="minorEastAsia"/>
                <w:color w:val="000000"/>
                <w:kern w:val="0"/>
                <w:sz w:val="20"/>
                <w:szCs w:val="20"/>
              </w:rPr>
              <w:t>降低20%</w:t>
            </w:r>
            <w:r>
              <w:rPr>
                <w:rFonts w:cs="Times New Roman" w:asciiTheme="minorEastAsia" w:hAnsiTheme="minorEastAsia"/>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7" w:name="_Toc17989"/>
      <w:r>
        <w:rPr>
          <w:rFonts w:hint="eastAsia" w:ascii="黑体" w:hAnsi="黑体" w:eastAsia="黑体"/>
          <w:kern w:val="32"/>
          <w:sz w:val="28"/>
          <w:szCs w:val="28"/>
        </w:rPr>
        <w:t>计算原理</w:t>
      </w:r>
      <w:bookmarkEnd w:id="17"/>
    </w:p>
    <w:p>
      <w:pPr>
        <w:ind w:firstLine="420" w:firstLineChars="200"/>
        <w:rPr>
          <w:color w:val="000000"/>
          <w:lang w:val="zh-CN" w:eastAsia="zh-CN"/>
        </w:rPr>
      </w:pPr>
      <w:r>
        <w:rPr>
          <w:rFonts w:hint="eastAsia" w:ascii="宋体" w:hAnsi="宋体" w:eastAsia="宋体"/>
          <w:lang w:val="zh-CN"/>
        </w:rPr>
        <w:t>本项目通过输入室外大气颗粒物信息，通风净化措施，房间渗透风量，对室内颗粒物的浓度进行计算，如下图所示：</w:t>
      </w:r>
    </w:p>
    <w:p>
      <w:pPr>
        <w:jc w:val="center"/>
      </w:pPr>
      <w:r>
        <w:drawing>
          <wp:inline distT="0" distB="0" distL="0" distR="0">
            <wp:extent cx="5274310" cy="25019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5274310" cy="2502245"/>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计算流程</w:t>
      </w:r>
      <w:r>
        <w:rPr>
          <w:rFonts w:ascii="微软雅黑" w:hAnsi="微软雅黑" w:eastAsia="微软雅黑"/>
          <w:b/>
          <w:sz w:val="18"/>
        </w:rPr>
        <w:t>图</w:t>
      </w:r>
    </w:p>
    <w:p>
      <w:pPr>
        <w:spacing w:before="156"/>
        <w:rPr>
          <w:rFonts w:ascii="宋体" w:hAnsi="宋体" w:eastAsia="宋体"/>
          <w:lang w:val="zh-CN"/>
        </w:rPr>
      </w:pPr>
      <w:r>
        <w:rPr>
          <w:rFonts w:hint="eastAsia" w:ascii="宋体" w:hAnsi="宋体" w:eastAsia="宋体"/>
          <w:lang w:val="zh-CN"/>
        </w:rPr>
        <w:t xml:space="preserve"> </w:t>
      </w:r>
      <w:r>
        <w:rPr>
          <w:rFonts w:ascii="宋体" w:hAnsi="宋体" w:eastAsia="宋体"/>
          <w:lang w:val="zh-CN"/>
        </w:rPr>
        <w:t xml:space="preserve">   </w:t>
      </w:r>
      <w:r>
        <w:rPr>
          <w:rFonts w:hint="eastAsia" w:ascii="宋体" w:hAnsi="宋体" w:eastAsia="宋体"/>
          <w:lang w:val="zh-CN"/>
        </w:rPr>
        <w:t>室内颗粒物主要源于室外颗粒物的进入以及室内人员的日常活动。因此室内颗粒物浓度的评价主要考虑两方面的因素，室外颗粒物进入室内的颗粒物浓度，以及各种净化措施对颗粒物的稀释，本项目采用室内颗粒物预评价模型方程如下：</w:t>
      </w:r>
    </w:p>
    <w:p>
      <w:pPr>
        <w:spacing w:line="240" w:lineRule="atLeast"/>
        <w:ind w:firstLine="105" w:firstLineChars="50"/>
        <w:rPr>
          <w:lang w:val="zh-CN"/>
        </w:rPr>
      </w:pPr>
      <w:r>
        <w:rPr>
          <w:position w:val="-24"/>
        </w:rPr>
        <w:object>
          <v:shape id="_x0000_i1025" o:spt="75" type="#_x0000_t75" style="height:30.55pt;width:410.1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ascii="宋体" w:hAnsi="宋体" w:eastAsia="宋体"/>
          <w:lang w:val="zh-CN"/>
        </w:rPr>
        <w:t xml:space="preserve"> ——室内、室外颗粒物浓度，单位</w:t>
      </w:r>
      <w:r>
        <w:rPr>
          <w:rFonts w:hint="eastAsia"/>
          <w:lang w:val="zh-CN"/>
        </w:rPr>
        <w:t>为</w:t>
      </w:r>
      <w:r>
        <w:rPr>
          <w:rFonts w:hint="eastAsia"/>
          <w:sz w:val="20"/>
          <w:lang w:val="zh-CN"/>
        </w:rPr>
        <w:t>μg/m</w:t>
      </w:r>
      <w:r>
        <w:rPr>
          <w:rFonts w:hint="eastAsia"/>
          <w:sz w:val="20"/>
          <w:vertAlign w:val="superscript"/>
        </w:rPr>
        <w:t>3</w:t>
      </w:r>
      <w:r>
        <w:rPr>
          <w:rFonts w:hint="eastAsia" w:ascii="宋体" w:hAnsi="宋体" w:eastAsia="宋体"/>
          <w:lang w:val="zh-CN"/>
        </w:rPr>
        <w:t>；</w:t>
      </w:r>
    </w:p>
    <w:p>
      <w:pPr>
        <w:spacing w:line="240" w:lineRule="atLeast"/>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ascii="宋体" w:hAnsi="宋体" w:eastAsia="宋体"/>
          <w:lang w:val="zh-CN"/>
        </w:rPr>
        <w:t>——机械通风新、回风量，单位为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rFonts w:ascii="宋体" w:hAnsi="宋体" w:eastAsia="宋体"/>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ascii="宋体" w:hAnsi="宋体" w:eastAsia="宋体"/>
          <w:lang w:val="zh-CN"/>
        </w:rPr>
        <w:t>——新、回风一次通过净化效率，无量纲；</w:t>
      </w:r>
    </w:p>
    <w:p>
      <w:pPr>
        <w:spacing w:line="240" w:lineRule="atLeast"/>
        <w:rPr>
          <w:rFonts w:ascii="宋体" w:hAnsi="宋体" w:eastAsia="宋体"/>
          <w:lang w:val="zh-CN"/>
        </w:rPr>
      </w:pPr>
      <w:r>
        <w:rPr>
          <w:i/>
          <w:lang w:val="zh-CN"/>
        </w:rPr>
        <w:t xml:space="preserve">       </w:t>
      </w:r>
      <w:r>
        <w:rPr>
          <w:rFonts w:ascii="Calibri" w:hAnsi="Calibri" w:cs="Calibri"/>
          <w:i/>
          <w:lang w:val="zh-CN"/>
        </w:rPr>
        <w:t>Q</w:t>
      </w:r>
      <w:r>
        <w:rPr>
          <w:rFonts w:ascii="Calibri" w:hAnsi="Calibri" w:cs="Calibri"/>
          <w:vertAlign w:val="subscript"/>
          <w:lang w:val="zh-CN"/>
        </w:rPr>
        <w:t xml:space="preserve">n  </w:t>
      </w:r>
      <w:r>
        <w:rPr>
          <w:rFonts w:hint="eastAsia" w:ascii="宋体" w:hAnsi="宋体" w:eastAsia="宋体"/>
          <w:lang w:val="zh-CN"/>
        </w:rPr>
        <w:t>——房间开窗通风量渗风量，单位为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sz w:val="22"/>
          <w:szCs w:val="24"/>
          <w:lang w:val="zh-CN"/>
        </w:rPr>
      </w:pPr>
      <w:r>
        <w:rPr>
          <w:rFonts w:ascii="宋体" w:hAnsi="宋体" w:eastAsia="宋体"/>
          <w:sz w:val="22"/>
          <w:szCs w:val="24"/>
          <w:lang w:val="zh-CN"/>
        </w:rPr>
        <w:t xml:space="preserve">       </w:t>
      </w:r>
      <m:oMath>
        <m:sSub>
          <m:sSubPr>
            <m:ctrlPr>
              <w:rPr>
                <w:rFonts w:ascii="Cambria Math" w:hAnsi="Cambria Math"/>
                <w:i/>
                <w:sz w:val="22"/>
                <w:szCs w:val="24"/>
                <w:lang w:val="zh-CN"/>
              </w:rPr>
            </m:ctrlPr>
          </m:sSubPr>
          <m:e>
            <m:r>
              <w:rPr>
                <w:rFonts w:ascii="Cambria Math" w:hAnsi="Cambria Math"/>
                <w:sz w:val="22"/>
                <w:szCs w:val="24"/>
                <w:lang w:val="zh-CN"/>
              </w:rPr>
              <m:t>Q</m:t>
            </m:r>
            <m:ctrlPr>
              <w:rPr>
                <w:rFonts w:ascii="Cambria Math" w:hAnsi="Cambria Math"/>
                <w:i/>
                <w:sz w:val="22"/>
                <w:szCs w:val="24"/>
                <w:lang w:val="zh-CN"/>
              </w:rPr>
            </m:ctrlPr>
          </m:e>
          <m:sub>
            <m: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ascii="宋体" w:hAnsi="宋体" w:eastAsia="宋体"/>
          <w:lang w:val="zh-CN"/>
        </w:rPr>
        <w:t>——渗风量，单位为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rPr>
          <w:lang w:val="zh-CN"/>
        </w:rPr>
      </w:pPr>
      <w:r>
        <w:rPr>
          <w:lang w:val="zh-CN"/>
        </w:rPr>
        <w:t xml:space="preserve">      </w:t>
      </w:r>
      <w:r>
        <w:rPr>
          <w:rFonts w:ascii="Calibri" w:hAnsi="Calibri" w:cs="Calibri"/>
          <w:lang w:val="zh-CN"/>
        </w:rPr>
        <w:t xml:space="preserve"> CADR</w:t>
      </w:r>
      <w:r>
        <w:rPr>
          <w:rFonts w:hint="eastAsia" w:ascii="宋体" w:hAnsi="宋体" w:eastAsia="宋体"/>
          <w:lang w:val="zh-CN"/>
        </w:rPr>
        <w:t>——为净化器洁净空气量，单位为</w:t>
      </w:r>
      <w:r>
        <w:rPr>
          <w:rFonts w:hint="eastAsia"/>
          <w:lang w:val="zh-CN"/>
        </w:rPr>
        <w:t>m</w:t>
      </w:r>
      <w:r>
        <w:rPr>
          <w:rFonts w:hint="eastAsia"/>
          <w:vertAlign w:val="superscript"/>
        </w:rPr>
        <w:t>3</w:t>
      </w:r>
      <w:r>
        <w:rPr>
          <w:rFonts w:hint="eastAsia"/>
          <w:lang w:val="zh-CN"/>
        </w:rPr>
        <w:t>/h</w:t>
      </w:r>
      <w:r>
        <w:rPr>
          <w:rFonts w:hint="eastAsia" w:ascii="宋体" w:hAnsi="宋体" w:eastAsia="宋体"/>
          <w:lang w:val="zh-CN"/>
        </w:rPr>
        <w:t>；</w:t>
      </w:r>
    </w:p>
    <w:p>
      <w:pPr>
        <w:spacing w:line="240" w:lineRule="atLeast"/>
        <w:ind w:left="1272" w:leftChars="99" w:right="210" w:rightChars="100" w:hanging="1064" w:hangingChars="507"/>
        <w:rPr>
          <w:rFonts w:ascii="宋体" w:hAnsi="宋体" w:eastAsia="宋体"/>
          <w:lang w:val="zh-CN"/>
        </w:rPr>
      </w:pPr>
      <w:r>
        <w:rPr>
          <w:i/>
          <w:lang w:val="zh-CN"/>
        </w:rPr>
        <w:t xml:space="preserve">     </w:t>
      </w:r>
      <w:r>
        <w:rPr>
          <w:rFonts w:ascii="Calibri" w:hAnsi="Calibri" w:cs="Calibri"/>
          <w:i/>
          <w:lang w:val="zh-CN"/>
        </w:rPr>
        <w:t>P</w:t>
      </w:r>
      <w:r>
        <w:rPr>
          <w:rFonts w:hint="eastAsia" w:ascii="宋体" w:hAnsi="宋体" w:eastAsia="宋体"/>
          <w:lang w:val="zh-CN"/>
        </w:rPr>
        <w:t>——室外颗粒物渗透系数，即室外颗粒物通过围护结构后的浓度与其室外浓度的比值，无量纲；</w:t>
      </w:r>
    </w:p>
    <w:p>
      <w:pPr>
        <w:spacing w:line="240" w:lineRule="atLeast"/>
        <w:rPr>
          <w:lang w:val="zh-CN"/>
        </w:rPr>
      </w:pPr>
      <w:r>
        <w:rPr>
          <w:lang w:val="zh-CN"/>
        </w:rPr>
        <w:t xml:space="preserve">       </w:t>
      </w:r>
      <w:r>
        <w:rPr>
          <w:rFonts w:hint="eastAsia" w:ascii="Calibri" w:hAnsi="Calibri" w:cs="Calibri"/>
          <w:i/>
          <w:lang w:val="zh-CN"/>
        </w:rPr>
        <w:t>R</w:t>
      </w:r>
      <w:r>
        <w:rPr>
          <w:rFonts w:hint="eastAsia" w:ascii="宋体" w:hAnsi="宋体" w:eastAsia="宋体"/>
          <w:lang w:val="zh-CN"/>
        </w:rPr>
        <w:t>——室内颗粒物源强度</w:t>
      </w:r>
      <w:r>
        <w:rPr>
          <w:rFonts w:hint="eastAsia"/>
          <w:lang w:val="zh-CN"/>
        </w:rPr>
        <w:t>，单位为μg/h</w:t>
      </w:r>
      <w:r>
        <w:rPr>
          <w:rFonts w:hint="eastAsia" w:ascii="宋体" w:hAnsi="宋体" w:eastAsia="宋体"/>
          <w:lang w:val="zh-CN"/>
        </w:rPr>
        <w:t>；</w:t>
      </w:r>
    </w:p>
    <w:p>
      <w:pPr>
        <w:spacing w:line="240" w:lineRule="atLeast"/>
        <w:rPr>
          <w:lang w:val="zh-CN"/>
        </w:rPr>
      </w:pPr>
      <w:r>
        <w:rPr>
          <w:rFonts w:ascii="Calibri" w:hAnsi="Calibri" w:cs="Calibri"/>
          <w:i/>
          <w:lang w:val="zh-CN"/>
        </w:rPr>
        <w:t xml:space="preserve">       K</w:t>
      </w:r>
      <w:r>
        <w:rPr>
          <w:rFonts w:hint="eastAsia"/>
          <w:i/>
          <w:lang w:val="zh-CN"/>
        </w:rPr>
        <w:t>——</w:t>
      </w:r>
      <w:r>
        <w:rPr>
          <w:rFonts w:hint="eastAsia" w:ascii="宋体" w:hAnsi="宋体" w:eastAsia="宋体"/>
          <w:lang w:val="zh-CN"/>
        </w:rPr>
        <w:t>沉降速率</w:t>
      </w:r>
      <w:r>
        <w:rPr>
          <w:rFonts w:hint="eastAsia"/>
          <w:lang w:val="zh-CN"/>
        </w:rPr>
        <w:t>1/h</w:t>
      </w:r>
      <w:r>
        <w:rPr>
          <w:rFonts w:hint="eastAsia" w:ascii="宋体" w:hAnsi="宋体" w:eastAsia="宋体"/>
          <w:lang w:val="zh-CN"/>
        </w:rPr>
        <w:t>；</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ascii="宋体" w:hAnsi="宋体" w:eastAsia="宋体"/>
          <w:lang w:val="zh-CN"/>
        </w:rPr>
        <w:t>房间体积</w:t>
      </w:r>
      <w:r>
        <w:rPr>
          <w:rFonts w:hint="eastAsia"/>
          <w:lang w:val="zh-CN"/>
        </w:rPr>
        <w:t>m</w:t>
      </w:r>
      <w:r>
        <w:rPr>
          <w:rFonts w:hint="eastAsia"/>
          <w:vertAlign w:val="superscript"/>
        </w:rPr>
        <w:t>3</w:t>
      </w:r>
      <w:r>
        <w:rPr>
          <w:rFonts w:hint="eastAsia" w:ascii="宋体" w:hAnsi="宋体" w:eastAsia="宋体"/>
          <w:lang w:val="zh-CN"/>
        </w:rPr>
        <w:t>；</w:t>
      </w: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8" w:name="_Toc18455"/>
      <w:r>
        <w:rPr>
          <w:rFonts w:hint="eastAsia" w:ascii="黑体" w:hAnsi="黑体" w:eastAsia="黑体"/>
          <w:kern w:val="32"/>
          <w:sz w:val="28"/>
          <w:szCs w:val="28"/>
        </w:rPr>
        <w:t>计算参数</w:t>
      </w:r>
      <w:bookmarkEnd w:id="18"/>
    </w:p>
    <w:p>
      <w:pPr>
        <w:ind w:firstLine="420" w:firstLineChars="200"/>
        <w:rPr>
          <w:rFonts w:ascii="宋体" w:hAnsi="宋体" w:eastAsia="宋体"/>
        </w:rPr>
      </w:pPr>
      <w:r>
        <w:rPr>
          <w:rFonts w:hint="eastAsia" w:ascii="宋体" w:hAnsi="宋体" w:eastAsia="宋体"/>
        </w:rPr>
        <w:t>本项目对室内颗粒物浓度进行计算并评价，计算所需输入的参数主要为污染物源强以及通风净化措施见下述小节。</w:t>
      </w:r>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19" w:name="_Toc11522"/>
      <w:bookmarkEnd w:id="19"/>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0" w:name="_Toc3471"/>
      <w:bookmarkEnd w:id="20"/>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1" w:name="_Toc4783"/>
      <w:bookmarkEnd w:id="21"/>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2" w:name="_Toc20711"/>
      <w:bookmarkEnd w:id="22"/>
    </w:p>
    <w:p>
      <w:pPr>
        <w:pStyle w:val="39"/>
        <w:keepNext/>
        <w:keepLines/>
        <w:widowControl/>
        <w:numPr>
          <w:ilvl w:val="0"/>
          <w:numId w:val="4"/>
        </w:numPr>
        <w:tabs>
          <w:tab w:val="left" w:pos="432"/>
        </w:tabs>
        <w:spacing w:before="260" w:after="260" w:line="416" w:lineRule="auto"/>
        <w:ind w:firstLineChars="0"/>
        <w:outlineLvl w:val="1"/>
        <w:rPr>
          <w:rFonts w:ascii="Arial" w:hAnsi="Arial" w:eastAsia="黑体" w:cs="Times New Roman"/>
          <w:b/>
          <w:bCs/>
          <w:vanish/>
          <w:sz w:val="24"/>
          <w:szCs w:val="24"/>
          <w:lang w:val="zh-CN" w:eastAsia="zh-CN"/>
        </w:rPr>
      </w:pPr>
      <w:bookmarkStart w:id="23" w:name="_Toc10148"/>
      <w:bookmarkEnd w:id="23"/>
    </w:p>
    <w:p>
      <w:pPr>
        <w:pStyle w:val="3"/>
        <w:numPr>
          <w:ilvl w:val="1"/>
          <w:numId w:val="4"/>
        </w:numPr>
        <w:rPr>
          <w:sz w:val="24"/>
          <w:szCs w:val="24"/>
        </w:rPr>
      </w:pPr>
      <w:bookmarkStart w:id="24" w:name="_Toc16559"/>
      <w:r>
        <w:rPr>
          <w:rFonts w:hint="eastAsia"/>
          <w:sz w:val="24"/>
          <w:szCs w:val="24"/>
        </w:rPr>
        <w:t>渗透风量</w:t>
      </w:r>
      <w:bookmarkEnd w:id="24"/>
    </w:p>
    <w:p>
      <w:pPr>
        <w:ind w:left="-36" w:leftChars="-17" w:firstLine="420" w:firstLineChars="200"/>
        <w:rPr>
          <w:rFonts w:ascii="宋体" w:hAnsi="宋体" w:eastAsia="宋体"/>
          <w:lang w:val="zh-CN"/>
        </w:rPr>
      </w:pPr>
      <w:r>
        <w:rPr>
          <w:rFonts w:hint="eastAsia" w:ascii="宋体" w:hAnsi="宋体" w:eastAsia="宋体"/>
          <w:lang w:val="zh-CN"/>
        </w:rPr>
        <w:t>渗透风量可</w:t>
      </w:r>
      <w:r>
        <w:rPr>
          <w:rFonts w:ascii="Times New Roman" w:hAnsi="Times New Roman" w:eastAsia="宋体" w:cs="Times New Roman"/>
          <w:lang w:val="zh-CN"/>
        </w:rPr>
        <w:t>通过</w:t>
      </w:r>
      <w:r>
        <w:rPr>
          <w:rFonts w:ascii="Times New Roman" w:hAnsi="Times New Roman" w:eastAsia="宋体" w:cs="Times New Roman"/>
          <w:b/>
          <w:lang w:val="zh-CN"/>
        </w:rPr>
        <w:t>门窗气密性</w:t>
      </w:r>
      <w:r>
        <w:rPr>
          <w:rFonts w:ascii="Times New Roman" w:hAnsi="Times New Roman" w:eastAsia="宋体" w:cs="Times New Roman"/>
          <w:lang w:val="zh-CN"/>
        </w:rPr>
        <w:t>或</w:t>
      </w:r>
      <w:r>
        <w:rPr>
          <w:rFonts w:ascii="Times New Roman" w:hAnsi="Times New Roman" w:eastAsia="宋体" w:cs="Times New Roman"/>
          <w:b/>
          <w:lang w:val="zh-CN"/>
        </w:rPr>
        <w:t>换气次数</w:t>
      </w:r>
      <w:r>
        <w:rPr>
          <w:rFonts w:ascii="Times New Roman" w:hAnsi="Times New Roman" w:eastAsia="宋体"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rFonts w:ascii="宋体" w:hAnsi="宋体" w:eastAsia="宋体"/>
          <w:lang w:val="zh-CN"/>
        </w:rPr>
      </w:pPr>
      <w:bookmarkStart w:id="25" w:name="渗透风量"/>
      <w:r>
        <w:t>本项目忽略渗透风量的影响。</w:t>
      </w:r>
      <w:bookmarkEnd w:id="25"/>
    </w:p>
    <w:p>
      <w:pPr>
        <w:pStyle w:val="3"/>
        <w:rPr>
          <w:sz w:val="24"/>
          <w:szCs w:val="24"/>
        </w:rPr>
      </w:pPr>
      <w:bookmarkStart w:id="26" w:name="_Toc27008"/>
      <w:r>
        <w:rPr>
          <w:rFonts w:hint="eastAsia"/>
          <w:sz w:val="24"/>
          <w:szCs w:val="24"/>
        </w:rPr>
        <w:t>室内颗粒物源强</w:t>
      </w:r>
      <w:bookmarkEnd w:id="26"/>
    </w:p>
    <w:p>
      <w:pPr>
        <w:ind w:left="424" w:leftChars="202"/>
        <w:rPr>
          <w:rFonts w:ascii="宋体" w:hAnsi="宋体" w:eastAsia="宋体"/>
        </w:rPr>
      </w:pPr>
      <w:bookmarkStart w:id="27" w:name="室内颗粒物源强表"/>
      <w:r>
        <w:t>该项目室内颗粒物源强为0。</w:t>
      </w:r>
      <w:bookmarkEnd w:id="27"/>
    </w:p>
    <w:p>
      <w:pPr>
        <w:jc w:val="center"/>
        <w:rPr>
          <w:rFonts w:ascii="宋体" w:hAnsi="宋体" w:eastAsia="宋体"/>
        </w:rPr>
      </w:pPr>
    </w:p>
    <w:p>
      <w:pPr>
        <w:pStyle w:val="3"/>
        <w:rPr>
          <w:sz w:val="24"/>
          <w:szCs w:val="24"/>
        </w:rPr>
      </w:pPr>
      <w:bookmarkStart w:id="28" w:name="_Toc28708"/>
      <w:r>
        <w:rPr>
          <w:rFonts w:hint="eastAsia"/>
          <w:sz w:val="24"/>
          <w:szCs w:val="24"/>
        </w:rPr>
        <w:t>室外颗粒物污染源浓度</w:t>
      </w:r>
      <w:bookmarkEnd w:id="28"/>
    </w:p>
    <w:p>
      <w:pPr>
        <w:ind w:firstLine="420" w:firstLineChars="200"/>
        <w:rPr>
          <w:rFonts w:ascii="Times New Roman" w:hAnsi="Times New Roman" w:eastAsia="宋体" w:cs="Times New Roman"/>
          <w:lang w:val="zh-CN"/>
        </w:rPr>
      </w:pPr>
      <w:r>
        <w:rPr>
          <w:rFonts w:ascii="Times New Roman" w:hAnsi="Times New Roman" w:eastAsia="宋体" w:cs="Times New Roman"/>
          <w:lang w:val="zh-CN"/>
        </w:rPr>
        <w:t>室外颗粒物浓度源于本项目所在地气象数据，包括PM</w:t>
      </w:r>
      <w:r>
        <w:rPr>
          <w:rFonts w:ascii="Times New Roman" w:hAnsi="Times New Roman" w:eastAsia="宋体" w:cs="Times New Roman"/>
          <w:vertAlign w:val="subscript"/>
          <w:lang w:val="zh-CN"/>
        </w:rPr>
        <w:t>2.5</w:t>
      </w:r>
      <w:r>
        <w:rPr>
          <w:rFonts w:ascii="Times New Roman" w:hAnsi="Times New Roman" w:eastAsia="宋体" w:cs="Times New Roman"/>
          <w:lang w:val="zh-CN"/>
        </w:rPr>
        <w:t>和PM</w:t>
      </w:r>
      <w:r>
        <w:rPr>
          <w:rFonts w:ascii="Times New Roman" w:hAnsi="Times New Roman" w:eastAsia="宋体" w:cs="Times New Roman"/>
          <w:vertAlign w:val="subscript"/>
          <w:lang w:val="zh-CN"/>
        </w:rPr>
        <w:t>10</w:t>
      </w:r>
      <w:r>
        <w:rPr>
          <w:rFonts w:ascii="Times New Roman" w:hAnsi="Times New Roman" w:eastAsia="宋体" w:cs="Times New Roman"/>
          <w:lang w:val="zh-CN"/>
        </w:rPr>
        <w:t>全年室外浓度日均值，见下图:</w:t>
      </w:r>
    </w:p>
    <w:p>
      <w:pPr>
        <w:jc w:val="center"/>
        <w:rPr>
          <w:rFonts w:ascii="Times New Roman" w:hAnsi="Times New Roman" w:eastAsia="宋体" w:cs="Times New Roman"/>
          <w:b/>
          <w:bCs/>
          <w:color w:val="000000"/>
        </w:rPr>
      </w:pPr>
      <w:bookmarkStart w:id="29" w:name="室外颗粒物逐时浓度图"/>
      <w:bookmarkEnd w:id="29"/>
    </w:p>
    <w:p>
      <w:pPr>
        <w:jc w:val="center"/>
        <w:rPr>
          <w:rFonts w:ascii="微软雅黑" w:hAnsi="微软雅黑" w:eastAsia="微软雅黑"/>
          <w:b/>
          <w:sz w:val="18"/>
        </w:rPr>
      </w:pPr>
      <w:r>
        <w:rPr>
          <w:rFonts w:ascii="微软雅黑" w:hAnsi="微软雅黑" w:eastAsia="微软雅黑"/>
          <w:b/>
          <w:sz w:val="18"/>
        </w:rPr>
        <w:t>图5</w:t>
      </w:r>
      <w:r>
        <w:rPr>
          <w:rFonts w:hint="eastAsia" w:ascii="微软雅黑" w:hAnsi="微软雅黑" w:eastAsia="微软雅黑"/>
          <w:b/>
          <w:sz w:val="18"/>
        </w:rPr>
        <w:t>-</w:t>
      </w:r>
      <w:r>
        <w:rPr>
          <w:rFonts w:ascii="微软雅黑" w:hAnsi="微软雅黑" w:eastAsia="微软雅黑"/>
          <w:b/>
          <w:sz w:val="18"/>
        </w:rPr>
        <w:t>3  室外颗粒物PM2.5和PM10浓度</w:t>
      </w:r>
      <w:r>
        <w:rPr>
          <w:rFonts w:hint="eastAsia" w:ascii="微软雅黑" w:hAnsi="微软雅黑" w:eastAsia="微软雅黑"/>
          <w:b/>
          <w:sz w:val="18"/>
        </w:rPr>
        <w:t>日均</w:t>
      </w:r>
      <w:r>
        <w:rPr>
          <w:rFonts w:ascii="微软雅黑" w:hAnsi="微软雅黑" w:eastAsia="微软雅黑"/>
          <w:b/>
          <w:sz w:val="18"/>
        </w:rPr>
        <w:t>值</w:t>
      </w:r>
    </w:p>
    <w:p>
      <w:pPr>
        <w:pStyle w:val="3"/>
        <w:rPr>
          <w:sz w:val="24"/>
          <w:szCs w:val="24"/>
        </w:rPr>
      </w:pPr>
      <w:bookmarkStart w:id="30" w:name="_Toc542"/>
      <w:r>
        <w:rPr>
          <w:rFonts w:hint="eastAsia"/>
          <w:sz w:val="24"/>
          <w:szCs w:val="24"/>
        </w:rPr>
        <w:t>房间通风净化</w:t>
      </w:r>
      <w:bookmarkEnd w:id="30"/>
    </w:p>
    <w:p>
      <w:pPr>
        <w:jc w:val="center"/>
        <w:rPr>
          <w:rFonts w:ascii="宋体" w:hAnsi="宋体" w:eastAsia="宋体"/>
        </w:rPr>
      </w:pPr>
      <w:bookmarkStart w:id="31" w:name="房间及渗透风量表"/>
      <w:bookmarkEnd w:id="31"/>
    </w:p>
    <w:p>
      <w:pPr>
        <w:rPr>
          <w:rFonts w:ascii="宋体" w:hAnsi="宋体" w:eastAsia="宋体"/>
          <w:lang w:val="zh-CN" w:eastAsia="zh-CN"/>
        </w:rPr>
      </w:pPr>
    </w:p>
    <w:p>
      <w:pPr>
        <w:jc w:val="center"/>
        <w:rPr>
          <w:rFonts w:ascii="宋体" w:hAnsi="宋体" w:eastAsia="宋体"/>
        </w:rPr>
      </w:pPr>
      <w:bookmarkStart w:id="32" w:name="通风净化表"/>
      <w:bookmarkEnd w:id="32"/>
      <w:r>
        <w:rPr>
          <w:rFonts w:ascii="宋体" w:hAnsi="宋体" w:eastAsia="宋体"/>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开窗通风量（m³/h）</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vAlign w:val="center"/>
          </w:tcPr>
          <w:p>
            <w:pPr>
              <w:jc w:val="center"/>
            </w:pPr>
            <w:r>
              <w:t>1</w:t>
            </w:r>
          </w:p>
        </w:tc>
        <w:tc>
          <w:tcPr>
            <w:vAlign w:val="center"/>
          </w:tcPr>
          <w:p>
            <w:pPr>
              <w:jc w:val="center"/>
            </w:pPr>
            <w:r>
              <w:t>1023</w:t>
            </w:r>
          </w:p>
        </w:tc>
        <w:tc>
          <w:tcPr>
            <w:vAlign w:val="center"/>
          </w:tcPr>
          <w:p>
            <w:pPr>
              <w:jc w:val="center"/>
            </w:pPr>
            <w:r>
              <w:t>办公室</w:t>
            </w:r>
          </w:p>
        </w:tc>
        <w:tc>
          <w:tcPr>
            <w:vAlign w:val="center"/>
          </w:tcPr>
          <w:p>
            <w:pPr>
              <w:jc w:val="center"/>
            </w:pPr>
            <w:r>
              <w:t>282.0</w:t>
            </w:r>
          </w:p>
        </w:tc>
        <w:tc>
          <w:tcPr>
            <w:vAlign w:val="center"/>
          </w:tcPr>
          <w:p>
            <w:pPr>
              <w:jc w:val="center"/>
            </w:pPr>
            <w:r>
              <w:t>1074.1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1024</w:t>
            </w:r>
          </w:p>
        </w:tc>
        <w:tc>
          <w:tcPr>
            <w:vAlign w:val="center"/>
          </w:tcPr>
          <w:p>
            <w:pPr>
              <w:jc w:val="center"/>
            </w:pPr>
            <w:r>
              <w:t>办公室</w:t>
            </w:r>
          </w:p>
        </w:tc>
        <w:tc>
          <w:tcPr>
            <w:vAlign w:val="center"/>
          </w:tcPr>
          <w:p>
            <w:pPr>
              <w:jc w:val="center"/>
            </w:pPr>
            <w:r>
              <w:t>282.0</w:t>
            </w:r>
          </w:p>
        </w:tc>
        <w:tc>
          <w:tcPr>
            <w:vAlign w:val="center"/>
          </w:tcPr>
          <w:p>
            <w:pPr>
              <w:jc w:val="center"/>
            </w:pPr>
            <w:r>
              <w:t>1074.1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1055</w:t>
            </w:r>
          </w:p>
        </w:tc>
        <w:tc>
          <w:tcPr>
            <w:vAlign w:val="center"/>
          </w:tcPr>
          <w:p>
            <w:pPr>
              <w:jc w:val="center"/>
            </w:pPr>
            <w:r>
              <w:t>办公室</w:t>
            </w:r>
          </w:p>
        </w:tc>
        <w:tc>
          <w:tcPr>
            <w:vAlign w:val="center"/>
          </w:tcPr>
          <w:p>
            <w:pPr>
              <w:jc w:val="center"/>
            </w:pPr>
            <w:r>
              <w:t>154.3</w:t>
            </w:r>
          </w:p>
        </w:tc>
        <w:tc>
          <w:tcPr>
            <w:vAlign w:val="center"/>
          </w:tcPr>
          <w:p>
            <w:pPr>
              <w:jc w:val="center"/>
            </w:pPr>
            <w:r>
              <w:t>587.9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1056</w:t>
            </w:r>
          </w:p>
        </w:tc>
        <w:tc>
          <w:tcPr>
            <w:vAlign w:val="center"/>
          </w:tcPr>
          <w:p>
            <w:pPr>
              <w:jc w:val="center"/>
            </w:pPr>
            <w:r>
              <w:t>办公室</w:t>
            </w:r>
          </w:p>
        </w:tc>
        <w:tc>
          <w:tcPr>
            <w:vAlign w:val="center"/>
          </w:tcPr>
          <w:p>
            <w:pPr>
              <w:jc w:val="center"/>
            </w:pPr>
            <w:r>
              <w:t>154.2</w:t>
            </w:r>
          </w:p>
        </w:tc>
        <w:tc>
          <w:tcPr>
            <w:vAlign w:val="center"/>
          </w:tcPr>
          <w:p>
            <w:pPr>
              <w:jc w:val="center"/>
            </w:pPr>
            <w:r>
              <w:t>587.6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1070</w:t>
            </w:r>
          </w:p>
        </w:tc>
        <w:tc>
          <w:tcPr>
            <w:vAlign w:val="center"/>
          </w:tcPr>
          <w:p>
            <w:pPr>
              <w:jc w:val="center"/>
            </w:pPr>
            <w:r>
              <w:t>办公室</w:t>
            </w:r>
          </w:p>
        </w:tc>
        <w:tc>
          <w:tcPr>
            <w:vAlign w:val="center"/>
          </w:tcPr>
          <w:p>
            <w:pPr>
              <w:jc w:val="center"/>
            </w:pPr>
            <w:r>
              <w:t>55.2</w:t>
            </w:r>
          </w:p>
        </w:tc>
        <w:tc>
          <w:tcPr>
            <w:vAlign w:val="center"/>
          </w:tcPr>
          <w:p>
            <w:pPr>
              <w:jc w:val="center"/>
            </w:pPr>
            <w:r>
              <w:t>210.1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1102</w:t>
            </w:r>
          </w:p>
        </w:tc>
        <w:tc>
          <w:tcPr>
            <w:vAlign w:val="center"/>
          </w:tcPr>
          <w:p>
            <w:pPr>
              <w:jc w:val="center"/>
            </w:pPr>
            <w:r>
              <w:t>办公室</w:t>
            </w:r>
          </w:p>
        </w:tc>
        <w:tc>
          <w:tcPr>
            <w:vAlign w:val="center"/>
          </w:tcPr>
          <w:p>
            <w:pPr>
              <w:jc w:val="center"/>
            </w:pPr>
            <w:r>
              <w:t>30.0</w:t>
            </w:r>
          </w:p>
        </w:tc>
        <w:tc>
          <w:tcPr>
            <w:vAlign w:val="center"/>
          </w:tcPr>
          <w:p>
            <w:pPr>
              <w:jc w:val="center"/>
            </w:pPr>
            <w:r>
              <w:t>114.2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1103</w:t>
            </w:r>
          </w:p>
        </w:tc>
        <w:tc>
          <w:tcPr>
            <w:vAlign w:val="center"/>
          </w:tcPr>
          <w:p>
            <w:pPr>
              <w:jc w:val="center"/>
            </w:pPr>
            <w:r>
              <w:t>办公室</w:t>
            </w:r>
          </w:p>
        </w:tc>
        <w:tc>
          <w:tcPr>
            <w:vAlign w:val="center"/>
          </w:tcPr>
          <w:p>
            <w:pPr>
              <w:jc w:val="center"/>
            </w:pPr>
            <w:r>
              <w:t>30.0</w:t>
            </w:r>
          </w:p>
        </w:tc>
        <w:tc>
          <w:tcPr>
            <w:vAlign w:val="center"/>
          </w:tcPr>
          <w:p>
            <w:pPr>
              <w:jc w:val="center"/>
            </w:pPr>
            <w:r>
              <w:t>114.2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2029</w:t>
            </w:r>
          </w:p>
        </w:tc>
        <w:tc>
          <w:tcPr>
            <w:vAlign w:val="center"/>
          </w:tcPr>
          <w:p>
            <w:pPr>
              <w:jc w:val="center"/>
            </w:pPr>
            <w:r>
              <w:t>办公室</w:t>
            </w:r>
          </w:p>
        </w:tc>
        <w:tc>
          <w:tcPr>
            <w:vAlign w:val="center"/>
          </w:tcPr>
          <w:p>
            <w:pPr>
              <w:jc w:val="center"/>
            </w:pPr>
            <w:r>
              <w:t>259.4</w:t>
            </w:r>
          </w:p>
        </w:tc>
        <w:tc>
          <w:tcPr>
            <w:vAlign w:val="center"/>
          </w:tcPr>
          <w:p>
            <w:pPr>
              <w:jc w:val="center"/>
            </w:pPr>
            <w:r>
              <w:t>988.2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2</w:t>
            </w:r>
          </w:p>
        </w:tc>
        <w:tc>
          <w:tcPr>
            <w:vAlign w:val="center"/>
          </w:tcPr>
          <w:p>
            <w:pPr>
              <w:jc w:val="center"/>
            </w:pPr>
            <w:r>
              <w:t>2031</w:t>
            </w:r>
          </w:p>
        </w:tc>
        <w:tc>
          <w:tcPr>
            <w:vAlign w:val="center"/>
          </w:tcPr>
          <w:p>
            <w:pPr>
              <w:jc w:val="center"/>
            </w:pPr>
            <w:r>
              <w:t>办公室</w:t>
            </w:r>
          </w:p>
        </w:tc>
        <w:tc>
          <w:tcPr>
            <w:vAlign w:val="center"/>
          </w:tcPr>
          <w:p>
            <w:pPr>
              <w:jc w:val="center"/>
            </w:pPr>
            <w:r>
              <w:t>259.0</w:t>
            </w:r>
          </w:p>
        </w:tc>
        <w:tc>
          <w:tcPr>
            <w:vAlign w:val="center"/>
          </w:tcPr>
          <w:p>
            <w:pPr>
              <w:jc w:val="center"/>
            </w:pPr>
            <w:r>
              <w:t>986.8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2035</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2037</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2</w:t>
            </w:r>
          </w:p>
        </w:tc>
        <w:tc>
          <w:tcPr>
            <w:vAlign w:val="center"/>
          </w:tcPr>
          <w:p>
            <w:pPr>
              <w:jc w:val="center"/>
            </w:pPr>
            <w:r>
              <w:t>2045</w:t>
            </w:r>
          </w:p>
        </w:tc>
        <w:tc>
          <w:tcPr>
            <w:vAlign w:val="center"/>
          </w:tcPr>
          <w:p>
            <w:pPr>
              <w:jc w:val="center"/>
            </w:pPr>
            <w:r>
              <w:t>办公室</w:t>
            </w:r>
          </w:p>
        </w:tc>
        <w:tc>
          <w:tcPr>
            <w:vAlign w:val="center"/>
          </w:tcPr>
          <w:p>
            <w:pPr>
              <w:jc w:val="center"/>
            </w:pPr>
            <w:r>
              <w:t>213.7</w:t>
            </w:r>
          </w:p>
        </w:tc>
        <w:tc>
          <w:tcPr>
            <w:vAlign w:val="center"/>
          </w:tcPr>
          <w:p>
            <w:pPr>
              <w:jc w:val="center"/>
            </w:pPr>
            <w:r>
              <w:t>814.0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2046</w:t>
            </w:r>
          </w:p>
        </w:tc>
        <w:tc>
          <w:tcPr>
            <w:vAlign w:val="center"/>
          </w:tcPr>
          <w:p>
            <w:pPr>
              <w:jc w:val="center"/>
            </w:pPr>
            <w:r>
              <w:t>办公室</w:t>
            </w:r>
          </w:p>
        </w:tc>
        <w:tc>
          <w:tcPr>
            <w:vAlign w:val="center"/>
          </w:tcPr>
          <w:p>
            <w:pPr>
              <w:jc w:val="center"/>
            </w:pPr>
            <w:r>
              <w:t>213.7</w:t>
            </w:r>
          </w:p>
        </w:tc>
        <w:tc>
          <w:tcPr>
            <w:vAlign w:val="center"/>
          </w:tcPr>
          <w:p>
            <w:pPr>
              <w:jc w:val="center"/>
            </w:pPr>
            <w:r>
              <w:t>814.0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2058</w:t>
            </w:r>
          </w:p>
        </w:tc>
        <w:tc>
          <w:tcPr>
            <w:vAlign w:val="center"/>
          </w:tcPr>
          <w:p>
            <w:pPr>
              <w:jc w:val="center"/>
            </w:pPr>
            <w:r>
              <w:t>办公室</w:t>
            </w:r>
          </w:p>
        </w:tc>
        <w:tc>
          <w:tcPr>
            <w:vAlign w:val="center"/>
          </w:tcPr>
          <w:p>
            <w:pPr>
              <w:jc w:val="center"/>
            </w:pPr>
            <w:r>
              <w:t>134.5</w:t>
            </w:r>
          </w:p>
        </w:tc>
        <w:tc>
          <w:tcPr>
            <w:vAlign w:val="center"/>
          </w:tcPr>
          <w:p>
            <w:pPr>
              <w:jc w:val="center"/>
            </w:pPr>
            <w:r>
              <w:t>512.3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2068</w:t>
            </w:r>
          </w:p>
        </w:tc>
        <w:tc>
          <w:tcPr>
            <w:vAlign w:val="center"/>
          </w:tcPr>
          <w:p>
            <w:pPr>
              <w:jc w:val="center"/>
            </w:pPr>
            <w:r>
              <w:t>办公室</w:t>
            </w:r>
          </w:p>
        </w:tc>
        <w:tc>
          <w:tcPr>
            <w:vAlign w:val="center"/>
          </w:tcPr>
          <w:p>
            <w:pPr>
              <w:jc w:val="center"/>
            </w:pPr>
            <w:r>
              <w:t>55.2</w:t>
            </w:r>
          </w:p>
        </w:tc>
        <w:tc>
          <w:tcPr>
            <w:vAlign w:val="center"/>
          </w:tcPr>
          <w:p>
            <w:pPr>
              <w:jc w:val="center"/>
            </w:pPr>
            <w:r>
              <w:t>210.1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3009</w:t>
            </w:r>
          </w:p>
        </w:tc>
        <w:tc>
          <w:tcPr>
            <w:vAlign w:val="center"/>
          </w:tcPr>
          <w:p>
            <w:pPr>
              <w:jc w:val="center"/>
            </w:pPr>
            <w:r>
              <w:t>办公室</w:t>
            </w:r>
          </w:p>
        </w:tc>
        <w:tc>
          <w:tcPr>
            <w:vAlign w:val="center"/>
          </w:tcPr>
          <w:p>
            <w:pPr>
              <w:jc w:val="center"/>
            </w:pPr>
            <w:r>
              <w:t>301.0</w:t>
            </w:r>
          </w:p>
        </w:tc>
        <w:tc>
          <w:tcPr>
            <w:vAlign w:val="center"/>
          </w:tcPr>
          <w:p>
            <w:pPr>
              <w:jc w:val="center"/>
            </w:pPr>
            <w:r>
              <w:t>1146.7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3012</w:t>
            </w:r>
          </w:p>
        </w:tc>
        <w:tc>
          <w:tcPr>
            <w:vAlign w:val="center"/>
          </w:tcPr>
          <w:p>
            <w:pPr>
              <w:jc w:val="center"/>
            </w:pPr>
            <w:r>
              <w:t>办公室</w:t>
            </w:r>
          </w:p>
        </w:tc>
        <w:tc>
          <w:tcPr>
            <w:vAlign w:val="center"/>
          </w:tcPr>
          <w:p>
            <w:pPr>
              <w:jc w:val="center"/>
            </w:pPr>
            <w:r>
              <w:t>301.0</w:t>
            </w:r>
          </w:p>
        </w:tc>
        <w:tc>
          <w:tcPr>
            <w:vAlign w:val="center"/>
          </w:tcPr>
          <w:p>
            <w:pPr>
              <w:jc w:val="center"/>
            </w:pPr>
            <w:r>
              <w:t>1146.7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3</w:t>
            </w:r>
          </w:p>
        </w:tc>
        <w:tc>
          <w:tcPr>
            <w:vAlign w:val="center"/>
          </w:tcPr>
          <w:p>
            <w:pPr>
              <w:jc w:val="center"/>
            </w:pPr>
            <w:r>
              <w:t>3018</w:t>
            </w:r>
          </w:p>
        </w:tc>
        <w:tc>
          <w:tcPr>
            <w:vAlign w:val="center"/>
          </w:tcPr>
          <w:p>
            <w:pPr>
              <w:jc w:val="center"/>
            </w:pPr>
            <w:r>
              <w:t>办公室</w:t>
            </w:r>
          </w:p>
        </w:tc>
        <w:tc>
          <w:tcPr>
            <w:vAlign w:val="center"/>
          </w:tcPr>
          <w:p>
            <w:pPr>
              <w:jc w:val="center"/>
            </w:pPr>
            <w:r>
              <w:t>297.2</w:t>
            </w:r>
          </w:p>
        </w:tc>
        <w:tc>
          <w:tcPr>
            <w:vAlign w:val="center"/>
          </w:tcPr>
          <w:p>
            <w:pPr>
              <w:jc w:val="center"/>
            </w:pPr>
            <w:r>
              <w:t>1132.1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3020</w:t>
            </w:r>
          </w:p>
        </w:tc>
        <w:tc>
          <w:tcPr>
            <w:vAlign w:val="center"/>
          </w:tcPr>
          <w:p>
            <w:pPr>
              <w:jc w:val="center"/>
            </w:pPr>
            <w:r>
              <w:t>办公室</w:t>
            </w:r>
          </w:p>
        </w:tc>
        <w:tc>
          <w:tcPr>
            <w:vAlign w:val="center"/>
          </w:tcPr>
          <w:p>
            <w:pPr>
              <w:jc w:val="center"/>
            </w:pPr>
            <w:r>
              <w:t>296.6</w:t>
            </w:r>
          </w:p>
        </w:tc>
        <w:tc>
          <w:tcPr>
            <w:vAlign w:val="center"/>
          </w:tcPr>
          <w:p>
            <w:pPr>
              <w:jc w:val="center"/>
            </w:pPr>
            <w:r>
              <w:t>1129.9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3026</w:t>
            </w:r>
          </w:p>
        </w:tc>
        <w:tc>
          <w:tcPr>
            <w:vAlign w:val="center"/>
          </w:tcPr>
          <w:p>
            <w:pPr>
              <w:jc w:val="center"/>
            </w:pPr>
            <w:r>
              <w:t>办公室</w:t>
            </w:r>
          </w:p>
        </w:tc>
        <w:tc>
          <w:tcPr>
            <w:vAlign w:val="center"/>
          </w:tcPr>
          <w:p>
            <w:pPr>
              <w:jc w:val="center"/>
            </w:pPr>
            <w:r>
              <w:t>259.5</w:t>
            </w:r>
          </w:p>
        </w:tc>
        <w:tc>
          <w:tcPr>
            <w:vAlign w:val="center"/>
          </w:tcPr>
          <w:p>
            <w:pPr>
              <w:jc w:val="center"/>
            </w:pPr>
            <w:r>
              <w:t>988.8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3032</w:t>
            </w:r>
          </w:p>
        </w:tc>
        <w:tc>
          <w:tcPr>
            <w:vAlign w:val="center"/>
          </w:tcPr>
          <w:p>
            <w:pPr>
              <w:jc w:val="center"/>
            </w:pPr>
            <w:r>
              <w:t>办公室</w:t>
            </w:r>
          </w:p>
        </w:tc>
        <w:tc>
          <w:tcPr>
            <w:vAlign w:val="center"/>
          </w:tcPr>
          <w:p>
            <w:pPr>
              <w:jc w:val="center"/>
            </w:pPr>
            <w:r>
              <w:t>259.0</w:t>
            </w:r>
          </w:p>
        </w:tc>
        <w:tc>
          <w:tcPr>
            <w:vAlign w:val="center"/>
          </w:tcPr>
          <w:p>
            <w:pPr>
              <w:jc w:val="center"/>
            </w:pPr>
            <w:r>
              <w:t>986.8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3039</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3043</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3047</w:t>
            </w:r>
          </w:p>
        </w:tc>
        <w:tc>
          <w:tcPr>
            <w:vAlign w:val="center"/>
          </w:tcPr>
          <w:p>
            <w:pPr>
              <w:jc w:val="center"/>
            </w:pPr>
            <w:r>
              <w:t>办公室</w:t>
            </w:r>
          </w:p>
        </w:tc>
        <w:tc>
          <w:tcPr>
            <w:vAlign w:val="center"/>
          </w:tcPr>
          <w:p>
            <w:pPr>
              <w:jc w:val="center"/>
            </w:pPr>
            <w:r>
              <w:t>213.7</w:t>
            </w:r>
          </w:p>
        </w:tc>
        <w:tc>
          <w:tcPr>
            <w:vAlign w:val="center"/>
          </w:tcPr>
          <w:p>
            <w:pPr>
              <w:jc w:val="center"/>
            </w:pPr>
            <w:r>
              <w:t>814.0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3052</w:t>
            </w:r>
          </w:p>
        </w:tc>
        <w:tc>
          <w:tcPr>
            <w:vAlign w:val="center"/>
          </w:tcPr>
          <w:p>
            <w:pPr>
              <w:jc w:val="center"/>
            </w:pPr>
            <w:r>
              <w:t>办公室</w:t>
            </w:r>
          </w:p>
        </w:tc>
        <w:tc>
          <w:tcPr>
            <w:vAlign w:val="center"/>
          </w:tcPr>
          <w:p>
            <w:pPr>
              <w:jc w:val="center"/>
            </w:pPr>
            <w:r>
              <w:t>213.7</w:t>
            </w:r>
          </w:p>
        </w:tc>
        <w:tc>
          <w:tcPr>
            <w:vAlign w:val="center"/>
          </w:tcPr>
          <w:p>
            <w:pPr>
              <w:jc w:val="center"/>
            </w:pPr>
            <w:r>
              <w:t>814.0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3060</w:t>
            </w:r>
          </w:p>
        </w:tc>
        <w:tc>
          <w:tcPr>
            <w:vAlign w:val="center"/>
          </w:tcPr>
          <w:p>
            <w:pPr>
              <w:jc w:val="center"/>
            </w:pPr>
            <w:r>
              <w:t>办公室</w:t>
            </w:r>
          </w:p>
        </w:tc>
        <w:tc>
          <w:tcPr>
            <w:vAlign w:val="center"/>
          </w:tcPr>
          <w:p>
            <w:pPr>
              <w:jc w:val="center"/>
            </w:pPr>
            <w:r>
              <w:t>134.5</w:t>
            </w:r>
          </w:p>
        </w:tc>
        <w:tc>
          <w:tcPr>
            <w:vAlign w:val="center"/>
          </w:tcPr>
          <w:p>
            <w:pPr>
              <w:jc w:val="center"/>
            </w:pPr>
            <w:r>
              <w:t>512.3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3</w:t>
            </w:r>
          </w:p>
        </w:tc>
        <w:tc>
          <w:tcPr>
            <w:vAlign w:val="center"/>
          </w:tcPr>
          <w:p>
            <w:pPr>
              <w:jc w:val="center"/>
            </w:pPr>
            <w:r>
              <w:t>3071</w:t>
            </w:r>
          </w:p>
        </w:tc>
        <w:tc>
          <w:tcPr>
            <w:vAlign w:val="center"/>
          </w:tcPr>
          <w:p>
            <w:pPr>
              <w:jc w:val="center"/>
            </w:pPr>
            <w:r>
              <w:t>办公室</w:t>
            </w:r>
          </w:p>
        </w:tc>
        <w:tc>
          <w:tcPr>
            <w:vAlign w:val="center"/>
          </w:tcPr>
          <w:p>
            <w:pPr>
              <w:jc w:val="center"/>
            </w:pPr>
            <w:r>
              <w:t>55.2</w:t>
            </w:r>
          </w:p>
        </w:tc>
        <w:tc>
          <w:tcPr>
            <w:vAlign w:val="center"/>
          </w:tcPr>
          <w:p>
            <w:pPr>
              <w:jc w:val="center"/>
            </w:pPr>
            <w:r>
              <w:t>210.1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4008</w:t>
            </w:r>
          </w:p>
        </w:tc>
        <w:tc>
          <w:tcPr>
            <w:vAlign w:val="center"/>
          </w:tcPr>
          <w:p>
            <w:pPr>
              <w:jc w:val="center"/>
            </w:pPr>
            <w:r>
              <w:t>办公室</w:t>
            </w:r>
          </w:p>
        </w:tc>
        <w:tc>
          <w:tcPr>
            <w:vAlign w:val="center"/>
          </w:tcPr>
          <w:p>
            <w:pPr>
              <w:jc w:val="center"/>
            </w:pPr>
            <w:r>
              <w:t>301.0</w:t>
            </w:r>
          </w:p>
        </w:tc>
        <w:tc>
          <w:tcPr>
            <w:vAlign w:val="center"/>
          </w:tcPr>
          <w:p>
            <w:pPr>
              <w:jc w:val="center"/>
            </w:pPr>
            <w:r>
              <w:t>1146.7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4014</w:t>
            </w:r>
          </w:p>
        </w:tc>
        <w:tc>
          <w:tcPr>
            <w:vAlign w:val="center"/>
          </w:tcPr>
          <w:p>
            <w:pPr>
              <w:jc w:val="center"/>
            </w:pPr>
            <w:r>
              <w:t>办公室</w:t>
            </w:r>
          </w:p>
        </w:tc>
        <w:tc>
          <w:tcPr>
            <w:vAlign w:val="center"/>
          </w:tcPr>
          <w:p>
            <w:pPr>
              <w:jc w:val="center"/>
            </w:pPr>
            <w:r>
              <w:t>301.0</w:t>
            </w:r>
          </w:p>
        </w:tc>
        <w:tc>
          <w:tcPr>
            <w:vAlign w:val="center"/>
          </w:tcPr>
          <w:p>
            <w:pPr>
              <w:jc w:val="center"/>
            </w:pPr>
            <w:r>
              <w:t>1146.7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4016</w:t>
            </w:r>
          </w:p>
        </w:tc>
        <w:tc>
          <w:tcPr>
            <w:vAlign w:val="center"/>
          </w:tcPr>
          <w:p>
            <w:pPr>
              <w:jc w:val="center"/>
            </w:pPr>
            <w:r>
              <w:t>办公室</w:t>
            </w:r>
          </w:p>
        </w:tc>
        <w:tc>
          <w:tcPr>
            <w:vAlign w:val="center"/>
          </w:tcPr>
          <w:p>
            <w:pPr>
              <w:jc w:val="center"/>
            </w:pPr>
            <w:r>
              <w:t>297.2</w:t>
            </w:r>
          </w:p>
        </w:tc>
        <w:tc>
          <w:tcPr>
            <w:vAlign w:val="center"/>
          </w:tcPr>
          <w:p>
            <w:pPr>
              <w:jc w:val="center"/>
            </w:pPr>
            <w:r>
              <w:t>1132.1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4021</w:t>
            </w:r>
          </w:p>
        </w:tc>
        <w:tc>
          <w:tcPr>
            <w:vAlign w:val="center"/>
          </w:tcPr>
          <w:p>
            <w:pPr>
              <w:jc w:val="center"/>
            </w:pPr>
            <w:r>
              <w:t>办公室</w:t>
            </w:r>
          </w:p>
        </w:tc>
        <w:tc>
          <w:tcPr>
            <w:vAlign w:val="center"/>
          </w:tcPr>
          <w:p>
            <w:pPr>
              <w:jc w:val="center"/>
            </w:pPr>
            <w:r>
              <w:t>296.6</w:t>
            </w:r>
          </w:p>
        </w:tc>
        <w:tc>
          <w:tcPr>
            <w:vAlign w:val="center"/>
          </w:tcPr>
          <w:p>
            <w:pPr>
              <w:jc w:val="center"/>
            </w:pPr>
            <w:r>
              <w:t>1129.9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4</w:t>
            </w:r>
          </w:p>
        </w:tc>
        <w:tc>
          <w:tcPr>
            <w:vAlign w:val="center"/>
          </w:tcPr>
          <w:p>
            <w:pPr>
              <w:jc w:val="center"/>
            </w:pPr>
            <w:r>
              <w:t>4027</w:t>
            </w:r>
          </w:p>
        </w:tc>
        <w:tc>
          <w:tcPr>
            <w:vAlign w:val="center"/>
          </w:tcPr>
          <w:p>
            <w:pPr>
              <w:jc w:val="center"/>
            </w:pPr>
            <w:r>
              <w:t>办公室</w:t>
            </w:r>
          </w:p>
        </w:tc>
        <w:tc>
          <w:tcPr>
            <w:vAlign w:val="center"/>
          </w:tcPr>
          <w:p>
            <w:pPr>
              <w:jc w:val="center"/>
            </w:pPr>
            <w:r>
              <w:t>259.5</w:t>
            </w:r>
          </w:p>
        </w:tc>
        <w:tc>
          <w:tcPr>
            <w:vAlign w:val="center"/>
          </w:tcPr>
          <w:p>
            <w:pPr>
              <w:jc w:val="center"/>
            </w:pPr>
            <w:r>
              <w:t>988.8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4033</w:t>
            </w:r>
          </w:p>
        </w:tc>
        <w:tc>
          <w:tcPr>
            <w:vAlign w:val="center"/>
          </w:tcPr>
          <w:p>
            <w:pPr>
              <w:jc w:val="center"/>
            </w:pPr>
            <w:r>
              <w:t>办公室</w:t>
            </w:r>
          </w:p>
        </w:tc>
        <w:tc>
          <w:tcPr>
            <w:vAlign w:val="center"/>
          </w:tcPr>
          <w:p>
            <w:pPr>
              <w:jc w:val="center"/>
            </w:pPr>
            <w:r>
              <w:t>259.0</w:t>
            </w:r>
          </w:p>
        </w:tc>
        <w:tc>
          <w:tcPr>
            <w:vAlign w:val="center"/>
          </w:tcPr>
          <w:p>
            <w:pPr>
              <w:jc w:val="center"/>
            </w:pPr>
            <w:r>
              <w:t>986.8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4</w:t>
            </w:r>
          </w:p>
        </w:tc>
        <w:tc>
          <w:tcPr>
            <w:vAlign w:val="center"/>
          </w:tcPr>
          <w:p>
            <w:pPr>
              <w:jc w:val="center"/>
            </w:pPr>
            <w:r>
              <w:t>4040</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4042</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4</w:t>
            </w:r>
          </w:p>
        </w:tc>
        <w:tc>
          <w:tcPr>
            <w:vAlign w:val="center"/>
          </w:tcPr>
          <w:p>
            <w:pPr>
              <w:jc w:val="center"/>
            </w:pPr>
            <w:r>
              <w:t>4048</w:t>
            </w:r>
          </w:p>
        </w:tc>
        <w:tc>
          <w:tcPr>
            <w:vAlign w:val="center"/>
          </w:tcPr>
          <w:p>
            <w:pPr>
              <w:jc w:val="center"/>
            </w:pPr>
            <w:r>
              <w:t>会议室</w:t>
            </w:r>
          </w:p>
        </w:tc>
        <w:tc>
          <w:tcPr>
            <w:vAlign w:val="center"/>
          </w:tcPr>
          <w:p>
            <w:pPr>
              <w:jc w:val="center"/>
            </w:pPr>
            <w:r>
              <w:t>213.7</w:t>
            </w:r>
          </w:p>
        </w:tc>
        <w:tc>
          <w:tcPr>
            <w:vAlign w:val="center"/>
          </w:tcPr>
          <w:p>
            <w:pPr>
              <w:jc w:val="center"/>
            </w:pPr>
            <w:r>
              <w:t>814.0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4053</w:t>
            </w:r>
          </w:p>
        </w:tc>
        <w:tc>
          <w:tcPr>
            <w:vAlign w:val="center"/>
          </w:tcPr>
          <w:p>
            <w:pPr>
              <w:jc w:val="center"/>
            </w:pPr>
            <w:r>
              <w:t>会议室</w:t>
            </w:r>
          </w:p>
        </w:tc>
        <w:tc>
          <w:tcPr>
            <w:vAlign w:val="center"/>
          </w:tcPr>
          <w:p>
            <w:pPr>
              <w:jc w:val="center"/>
            </w:pPr>
            <w:r>
              <w:t>213.7</w:t>
            </w:r>
          </w:p>
        </w:tc>
        <w:tc>
          <w:tcPr>
            <w:vAlign w:val="center"/>
          </w:tcPr>
          <w:p>
            <w:pPr>
              <w:jc w:val="center"/>
            </w:pPr>
            <w:r>
              <w:t>814.0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4061</w:t>
            </w:r>
          </w:p>
        </w:tc>
        <w:tc>
          <w:tcPr>
            <w:vAlign w:val="center"/>
          </w:tcPr>
          <w:p>
            <w:pPr>
              <w:jc w:val="center"/>
            </w:pPr>
            <w:r>
              <w:t>办公室</w:t>
            </w:r>
          </w:p>
        </w:tc>
        <w:tc>
          <w:tcPr>
            <w:vAlign w:val="center"/>
          </w:tcPr>
          <w:p>
            <w:pPr>
              <w:jc w:val="center"/>
            </w:pPr>
            <w:r>
              <w:t>134.5</w:t>
            </w:r>
          </w:p>
        </w:tc>
        <w:tc>
          <w:tcPr>
            <w:vAlign w:val="center"/>
          </w:tcPr>
          <w:p>
            <w:pPr>
              <w:jc w:val="center"/>
            </w:pPr>
            <w:r>
              <w:t>512.3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4072</w:t>
            </w:r>
          </w:p>
        </w:tc>
        <w:tc>
          <w:tcPr>
            <w:vAlign w:val="center"/>
          </w:tcPr>
          <w:p>
            <w:pPr>
              <w:jc w:val="center"/>
            </w:pPr>
            <w:r>
              <w:t>办公室</w:t>
            </w:r>
          </w:p>
        </w:tc>
        <w:tc>
          <w:tcPr>
            <w:vAlign w:val="center"/>
          </w:tcPr>
          <w:p>
            <w:pPr>
              <w:jc w:val="center"/>
            </w:pPr>
            <w:r>
              <w:t>55.2</w:t>
            </w:r>
          </w:p>
        </w:tc>
        <w:tc>
          <w:tcPr>
            <w:vAlign w:val="center"/>
          </w:tcPr>
          <w:p>
            <w:pPr>
              <w:jc w:val="center"/>
            </w:pPr>
            <w:r>
              <w:t>210.1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5007</w:t>
            </w:r>
          </w:p>
        </w:tc>
        <w:tc>
          <w:tcPr>
            <w:vAlign w:val="center"/>
          </w:tcPr>
          <w:p>
            <w:pPr>
              <w:jc w:val="center"/>
            </w:pPr>
            <w:r>
              <w:t>办公室</w:t>
            </w:r>
          </w:p>
        </w:tc>
        <w:tc>
          <w:tcPr>
            <w:vAlign w:val="center"/>
          </w:tcPr>
          <w:p>
            <w:pPr>
              <w:jc w:val="center"/>
            </w:pPr>
            <w:r>
              <w:t>301.0</w:t>
            </w:r>
          </w:p>
        </w:tc>
        <w:tc>
          <w:tcPr>
            <w:vAlign w:val="center"/>
          </w:tcPr>
          <w:p>
            <w:pPr>
              <w:jc w:val="center"/>
            </w:pPr>
            <w:r>
              <w:t>1146.7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5013</w:t>
            </w:r>
          </w:p>
        </w:tc>
        <w:tc>
          <w:tcPr>
            <w:vAlign w:val="center"/>
          </w:tcPr>
          <w:p>
            <w:pPr>
              <w:jc w:val="center"/>
            </w:pPr>
            <w:r>
              <w:t>办公室</w:t>
            </w:r>
          </w:p>
        </w:tc>
        <w:tc>
          <w:tcPr>
            <w:vAlign w:val="center"/>
          </w:tcPr>
          <w:p>
            <w:pPr>
              <w:jc w:val="center"/>
            </w:pPr>
            <w:r>
              <w:t>301.0</w:t>
            </w:r>
          </w:p>
        </w:tc>
        <w:tc>
          <w:tcPr>
            <w:vAlign w:val="center"/>
          </w:tcPr>
          <w:p>
            <w:pPr>
              <w:jc w:val="center"/>
            </w:pPr>
            <w:r>
              <w:t>1146.7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5015</w:t>
            </w:r>
          </w:p>
        </w:tc>
        <w:tc>
          <w:tcPr>
            <w:vAlign w:val="center"/>
          </w:tcPr>
          <w:p>
            <w:pPr>
              <w:jc w:val="center"/>
            </w:pPr>
            <w:r>
              <w:t>会议室</w:t>
            </w:r>
          </w:p>
        </w:tc>
        <w:tc>
          <w:tcPr>
            <w:vAlign w:val="center"/>
          </w:tcPr>
          <w:p>
            <w:pPr>
              <w:jc w:val="center"/>
            </w:pPr>
            <w:r>
              <w:t>297.2</w:t>
            </w:r>
          </w:p>
        </w:tc>
        <w:tc>
          <w:tcPr>
            <w:vAlign w:val="center"/>
          </w:tcPr>
          <w:p>
            <w:pPr>
              <w:jc w:val="center"/>
            </w:pPr>
            <w:r>
              <w:t>1132.1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5022</w:t>
            </w:r>
          </w:p>
        </w:tc>
        <w:tc>
          <w:tcPr>
            <w:vAlign w:val="center"/>
          </w:tcPr>
          <w:p>
            <w:pPr>
              <w:jc w:val="center"/>
            </w:pPr>
            <w:r>
              <w:t>会议室</w:t>
            </w:r>
          </w:p>
        </w:tc>
        <w:tc>
          <w:tcPr>
            <w:vAlign w:val="center"/>
          </w:tcPr>
          <w:p>
            <w:pPr>
              <w:jc w:val="center"/>
            </w:pPr>
            <w:r>
              <w:t>296.6</w:t>
            </w:r>
          </w:p>
        </w:tc>
        <w:tc>
          <w:tcPr>
            <w:vAlign w:val="center"/>
          </w:tcPr>
          <w:p>
            <w:pPr>
              <w:jc w:val="center"/>
            </w:pPr>
            <w:r>
              <w:t>1129.9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5028</w:t>
            </w:r>
          </w:p>
        </w:tc>
        <w:tc>
          <w:tcPr>
            <w:vAlign w:val="center"/>
          </w:tcPr>
          <w:p>
            <w:pPr>
              <w:jc w:val="center"/>
            </w:pPr>
            <w:r>
              <w:t>办公室</w:t>
            </w:r>
          </w:p>
        </w:tc>
        <w:tc>
          <w:tcPr>
            <w:vAlign w:val="center"/>
          </w:tcPr>
          <w:p>
            <w:pPr>
              <w:jc w:val="center"/>
            </w:pPr>
            <w:r>
              <w:t>259.5</w:t>
            </w:r>
          </w:p>
        </w:tc>
        <w:tc>
          <w:tcPr>
            <w:vAlign w:val="center"/>
          </w:tcPr>
          <w:p>
            <w:pPr>
              <w:jc w:val="center"/>
            </w:pPr>
            <w:r>
              <w:t>988.8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5034</w:t>
            </w:r>
          </w:p>
        </w:tc>
        <w:tc>
          <w:tcPr>
            <w:vAlign w:val="center"/>
          </w:tcPr>
          <w:p>
            <w:pPr>
              <w:jc w:val="center"/>
            </w:pPr>
            <w:r>
              <w:t>办公室</w:t>
            </w:r>
          </w:p>
        </w:tc>
        <w:tc>
          <w:tcPr>
            <w:vAlign w:val="center"/>
          </w:tcPr>
          <w:p>
            <w:pPr>
              <w:jc w:val="center"/>
            </w:pPr>
            <w:r>
              <w:t>259.0</w:t>
            </w:r>
          </w:p>
        </w:tc>
        <w:tc>
          <w:tcPr>
            <w:vAlign w:val="center"/>
          </w:tcPr>
          <w:p>
            <w:pPr>
              <w:jc w:val="center"/>
            </w:pPr>
            <w:r>
              <w:t>986.8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5036</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5044</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5057</w:t>
            </w:r>
          </w:p>
        </w:tc>
        <w:tc>
          <w:tcPr>
            <w:vAlign w:val="center"/>
          </w:tcPr>
          <w:p>
            <w:pPr>
              <w:jc w:val="center"/>
            </w:pPr>
            <w:r>
              <w:t>办公室</w:t>
            </w:r>
          </w:p>
        </w:tc>
        <w:tc>
          <w:tcPr>
            <w:vAlign w:val="center"/>
          </w:tcPr>
          <w:p>
            <w:pPr>
              <w:jc w:val="center"/>
            </w:pPr>
            <w:r>
              <w:t>134.5</w:t>
            </w:r>
          </w:p>
        </w:tc>
        <w:tc>
          <w:tcPr>
            <w:vAlign w:val="center"/>
          </w:tcPr>
          <w:p>
            <w:pPr>
              <w:jc w:val="center"/>
            </w:pPr>
            <w:r>
              <w:t>512.3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5073</w:t>
            </w:r>
          </w:p>
        </w:tc>
        <w:tc>
          <w:tcPr>
            <w:vAlign w:val="center"/>
          </w:tcPr>
          <w:p>
            <w:pPr>
              <w:jc w:val="center"/>
            </w:pPr>
            <w:r>
              <w:t>办公室</w:t>
            </w:r>
          </w:p>
        </w:tc>
        <w:tc>
          <w:tcPr>
            <w:vAlign w:val="center"/>
          </w:tcPr>
          <w:p>
            <w:pPr>
              <w:jc w:val="center"/>
            </w:pPr>
            <w:r>
              <w:t>55.2</w:t>
            </w:r>
          </w:p>
        </w:tc>
        <w:tc>
          <w:tcPr>
            <w:vAlign w:val="center"/>
          </w:tcPr>
          <w:p>
            <w:pPr>
              <w:jc w:val="center"/>
            </w:pPr>
            <w:r>
              <w:t>210.1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vAlign w:val="center"/>
          </w:tcPr>
          <w:p>
            <w:pPr>
              <w:jc w:val="center"/>
            </w:pPr>
            <w:r>
              <w:t>6</w:t>
            </w:r>
          </w:p>
        </w:tc>
        <w:tc>
          <w:tcPr>
            <w:vAlign w:val="center"/>
          </w:tcPr>
          <w:p>
            <w:pPr>
              <w:jc w:val="center"/>
            </w:pPr>
            <w:r>
              <w:t>6010</w:t>
            </w:r>
          </w:p>
        </w:tc>
        <w:tc>
          <w:tcPr>
            <w:vAlign w:val="center"/>
          </w:tcPr>
          <w:p>
            <w:pPr>
              <w:jc w:val="center"/>
            </w:pPr>
            <w:r>
              <w:t>办公室</w:t>
            </w:r>
          </w:p>
        </w:tc>
        <w:tc>
          <w:tcPr>
            <w:vAlign w:val="center"/>
          </w:tcPr>
          <w:p>
            <w:pPr>
              <w:jc w:val="center"/>
            </w:pPr>
            <w:r>
              <w:t>301.0</w:t>
            </w:r>
          </w:p>
        </w:tc>
        <w:tc>
          <w:tcPr>
            <w:vAlign w:val="center"/>
          </w:tcPr>
          <w:p>
            <w:pPr>
              <w:jc w:val="center"/>
            </w:pPr>
            <w:r>
              <w:t>1146.7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6011</w:t>
            </w:r>
          </w:p>
        </w:tc>
        <w:tc>
          <w:tcPr>
            <w:vAlign w:val="center"/>
          </w:tcPr>
          <w:p>
            <w:pPr>
              <w:jc w:val="center"/>
            </w:pPr>
            <w:r>
              <w:t>办公室</w:t>
            </w:r>
          </w:p>
        </w:tc>
        <w:tc>
          <w:tcPr>
            <w:vAlign w:val="center"/>
          </w:tcPr>
          <w:p>
            <w:pPr>
              <w:jc w:val="center"/>
            </w:pPr>
            <w:r>
              <w:t>301.0</w:t>
            </w:r>
          </w:p>
        </w:tc>
        <w:tc>
          <w:tcPr>
            <w:vAlign w:val="center"/>
          </w:tcPr>
          <w:p>
            <w:pPr>
              <w:jc w:val="center"/>
            </w:pPr>
            <w:r>
              <w:t>1146.7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6017</w:t>
            </w:r>
          </w:p>
        </w:tc>
        <w:tc>
          <w:tcPr>
            <w:vAlign w:val="center"/>
          </w:tcPr>
          <w:p>
            <w:pPr>
              <w:jc w:val="center"/>
            </w:pPr>
            <w:r>
              <w:t>会议室</w:t>
            </w:r>
          </w:p>
        </w:tc>
        <w:tc>
          <w:tcPr>
            <w:vAlign w:val="center"/>
          </w:tcPr>
          <w:p>
            <w:pPr>
              <w:jc w:val="center"/>
            </w:pPr>
            <w:r>
              <w:t>297.2</w:t>
            </w:r>
          </w:p>
        </w:tc>
        <w:tc>
          <w:tcPr>
            <w:vAlign w:val="center"/>
          </w:tcPr>
          <w:p>
            <w:pPr>
              <w:jc w:val="center"/>
            </w:pPr>
            <w:r>
              <w:t>1132.1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6019</w:t>
            </w:r>
          </w:p>
        </w:tc>
        <w:tc>
          <w:tcPr>
            <w:vAlign w:val="center"/>
          </w:tcPr>
          <w:p>
            <w:pPr>
              <w:jc w:val="center"/>
            </w:pPr>
            <w:r>
              <w:t>会议室</w:t>
            </w:r>
          </w:p>
        </w:tc>
        <w:tc>
          <w:tcPr>
            <w:vAlign w:val="center"/>
          </w:tcPr>
          <w:p>
            <w:pPr>
              <w:jc w:val="center"/>
            </w:pPr>
            <w:r>
              <w:t>296.6</w:t>
            </w:r>
          </w:p>
        </w:tc>
        <w:tc>
          <w:tcPr>
            <w:vAlign w:val="center"/>
          </w:tcPr>
          <w:p>
            <w:pPr>
              <w:jc w:val="center"/>
            </w:pPr>
            <w:r>
              <w:t>1129.9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6025</w:t>
            </w:r>
          </w:p>
        </w:tc>
        <w:tc>
          <w:tcPr>
            <w:vAlign w:val="center"/>
          </w:tcPr>
          <w:p>
            <w:pPr>
              <w:jc w:val="center"/>
            </w:pPr>
            <w:r>
              <w:t>办公室</w:t>
            </w:r>
          </w:p>
        </w:tc>
        <w:tc>
          <w:tcPr>
            <w:vAlign w:val="center"/>
          </w:tcPr>
          <w:p>
            <w:pPr>
              <w:jc w:val="center"/>
            </w:pPr>
            <w:r>
              <w:t>259.5</w:t>
            </w:r>
          </w:p>
        </w:tc>
        <w:tc>
          <w:tcPr>
            <w:vAlign w:val="center"/>
          </w:tcPr>
          <w:p>
            <w:pPr>
              <w:jc w:val="center"/>
            </w:pPr>
            <w:r>
              <w:t>988.8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6030</w:t>
            </w:r>
          </w:p>
        </w:tc>
        <w:tc>
          <w:tcPr>
            <w:vAlign w:val="center"/>
          </w:tcPr>
          <w:p>
            <w:pPr>
              <w:jc w:val="center"/>
            </w:pPr>
            <w:r>
              <w:t>办公室</w:t>
            </w:r>
          </w:p>
        </w:tc>
        <w:tc>
          <w:tcPr>
            <w:vAlign w:val="center"/>
          </w:tcPr>
          <w:p>
            <w:pPr>
              <w:jc w:val="center"/>
            </w:pPr>
            <w:r>
              <w:t>259.0</w:t>
            </w:r>
          </w:p>
        </w:tc>
        <w:tc>
          <w:tcPr>
            <w:vAlign w:val="center"/>
          </w:tcPr>
          <w:p>
            <w:pPr>
              <w:jc w:val="center"/>
            </w:pPr>
            <w:r>
              <w:t>986.8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6038</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6041</w:t>
            </w:r>
          </w:p>
        </w:tc>
        <w:tc>
          <w:tcPr>
            <w:vAlign w:val="center"/>
          </w:tcPr>
          <w:p>
            <w:pPr>
              <w:jc w:val="center"/>
            </w:pPr>
            <w:r>
              <w:t>办公室</w:t>
            </w:r>
          </w:p>
        </w:tc>
        <w:tc>
          <w:tcPr>
            <w:vAlign w:val="center"/>
          </w:tcPr>
          <w:p>
            <w:pPr>
              <w:jc w:val="center"/>
            </w:pPr>
            <w:r>
              <w:t>213.7</w:t>
            </w:r>
          </w:p>
        </w:tc>
        <w:tc>
          <w:tcPr>
            <w:vAlign w:val="center"/>
          </w:tcPr>
          <w:p>
            <w:pPr>
              <w:jc w:val="center"/>
            </w:pPr>
            <w:r>
              <w:t>814.1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6059</w:t>
            </w:r>
          </w:p>
        </w:tc>
        <w:tc>
          <w:tcPr>
            <w:vAlign w:val="center"/>
          </w:tcPr>
          <w:p>
            <w:pPr>
              <w:jc w:val="center"/>
            </w:pPr>
            <w:r>
              <w:t>办公室</w:t>
            </w:r>
          </w:p>
        </w:tc>
        <w:tc>
          <w:tcPr>
            <w:vAlign w:val="center"/>
          </w:tcPr>
          <w:p>
            <w:pPr>
              <w:jc w:val="center"/>
            </w:pPr>
            <w:r>
              <w:t>134.5</w:t>
            </w:r>
          </w:p>
        </w:tc>
        <w:tc>
          <w:tcPr>
            <w:vAlign w:val="center"/>
          </w:tcPr>
          <w:p>
            <w:pPr>
              <w:jc w:val="center"/>
            </w:pPr>
            <w:r>
              <w:t>512.3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6069</w:t>
            </w:r>
          </w:p>
        </w:tc>
        <w:tc>
          <w:tcPr>
            <w:vAlign w:val="center"/>
          </w:tcPr>
          <w:p>
            <w:pPr>
              <w:jc w:val="center"/>
            </w:pPr>
            <w:r>
              <w:t>办公室</w:t>
            </w:r>
          </w:p>
        </w:tc>
        <w:tc>
          <w:tcPr>
            <w:vAlign w:val="center"/>
          </w:tcPr>
          <w:p>
            <w:pPr>
              <w:jc w:val="center"/>
            </w:pPr>
            <w:r>
              <w:t>55.2</w:t>
            </w:r>
          </w:p>
        </w:tc>
        <w:tc>
          <w:tcPr>
            <w:vAlign w:val="center"/>
          </w:tcPr>
          <w:p>
            <w:pPr>
              <w:jc w:val="center"/>
            </w:pPr>
            <w:r>
              <w:t>210.1</w:t>
            </w:r>
          </w:p>
        </w:tc>
      </w:tr>
    </w:tbl>
    <w:p>
      <w:pPr>
        <w:jc w:val="center"/>
        <w:rPr>
          <w:rFonts w:ascii="宋体" w:hAnsi="宋体" w:eastAsia="宋体"/>
        </w:rPr>
      </w:pPr>
    </w:p>
    <w:p>
      <w:pPr>
        <w:jc w:val="center"/>
        <w:rPr>
          <w:rFonts w:ascii="宋体" w:hAnsi="宋体" w:eastAsia="宋体"/>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33" w:name="_Toc7917"/>
      <w:r>
        <w:rPr>
          <w:rFonts w:hint="eastAsia" w:ascii="黑体" w:hAnsi="黑体" w:eastAsia="黑体"/>
          <w:kern w:val="32"/>
          <w:sz w:val="28"/>
          <w:szCs w:val="28"/>
        </w:rPr>
        <w:t>计算结果</w:t>
      </w:r>
      <w:bookmarkEnd w:id="33"/>
    </w:p>
    <w:p>
      <w:pPr>
        <w:spacing w:after="156" w:afterLines="50"/>
        <w:ind w:firstLine="420" w:firstLineChars="200"/>
        <w:rPr>
          <w:rFonts w:ascii="宋体" w:hAnsi="宋体" w:eastAsia="宋体"/>
        </w:rPr>
      </w:pPr>
      <w:r>
        <w:rPr>
          <w:rFonts w:hint="eastAsia" w:ascii="宋体" w:hAnsi="宋体" w:eastAsia="宋体"/>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r>
        <w:rPr>
          <w:rFonts w:hint="eastAsia" w:ascii="微软雅黑" w:hAnsi="微软雅黑" w:eastAsia="微软雅黑" w:cs="Times New Roman"/>
          <w:b/>
          <w:bCs/>
        </w:rPr>
        <w:t>-评分项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1023</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1024</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1</w:t>
            </w:r>
          </w:p>
        </w:tc>
        <w:tc>
          <w:tcPr>
            <w:vAlign w:val="center"/>
          </w:tcPr>
          <w:p>
            <w:pPr>
              <w:jc w:val="center"/>
            </w:pPr>
            <w:r>
              <w:t>1055</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1056</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1</w:t>
            </w:r>
          </w:p>
        </w:tc>
        <w:tc>
          <w:tcPr>
            <w:vAlign w:val="center"/>
          </w:tcPr>
          <w:p>
            <w:pPr>
              <w:jc w:val="center"/>
            </w:pPr>
            <w:r>
              <w:t>1070</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1102</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1103</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2029</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2031</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2</w:t>
            </w:r>
          </w:p>
        </w:tc>
        <w:tc>
          <w:tcPr>
            <w:vAlign w:val="center"/>
          </w:tcPr>
          <w:p>
            <w:pPr>
              <w:jc w:val="center"/>
            </w:pPr>
            <w:r>
              <w:t>2035</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2037</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2045</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2046</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2058</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2</w:t>
            </w:r>
          </w:p>
        </w:tc>
        <w:tc>
          <w:tcPr>
            <w:vAlign w:val="center"/>
          </w:tcPr>
          <w:p>
            <w:pPr>
              <w:jc w:val="center"/>
            </w:pPr>
            <w:r>
              <w:t>2068</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3009</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3012</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3018</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3020</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3026</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3</w:t>
            </w:r>
          </w:p>
        </w:tc>
        <w:tc>
          <w:tcPr>
            <w:vAlign w:val="center"/>
          </w:tcPr>
          <w:p>
            <w:pPr>
              <w:jc w:val="center"/>
            </w:pPr>
            <w:r>
              <w:t>3032</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3039</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3043</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3047</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3</w:t>
            </w:r>
          </w:p>
        </w:tc>
        <w:tc>
          <w:tcPr>
            <w:vAlign w:val="center"/>
          </w:tcPr>
          <w:p>
            <w:pPr>
              <w:jc w:val="center"/>
            </w:pPr>
            <w:r>
              <w:t>3052</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3060</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3071</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4008</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4014</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4016</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4</w:t>
            </w:r>
          </w:p>
        </w:tc>
        <w:tc>
          <w:tcPr>
            <w:vAlign w:val="center"/>
          </w:tcPr>
          <w:p>
            <w:pPr>
              <w:jc w:val="center"/>
            </w:pPr>
            <w:r>
              <w:t>4021</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4027</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4033</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4040</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4042</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4048</w:t>
            </w:r>
          </w:p>
        </w:tc>
        <w:tc>
          <w:tcPr>
            <w:vAlign w:val="center"/>
          </w:tcPr>
          <w:p>
            <w:pPr>
              <w:jc w:val="center"/>
            </w:pPr>
            <w:r>
              <w:t>会议室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4053</w:t>
            </w:r>
          </w:p>
        </w:tc>
        <w:tc>
          <w:tcPr>
            <w:vAlign w:val="center"/>
          </w:tcPr>
          <w:p>
            <w:pPr>
              <w:jc w:val="center"/>
            </w:pPr>
            <w:r>
              <w:t>会议室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4061</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4072</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5007</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5013</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5</w:t>
            </w:r>
          </w:p>
        </w:tc>
        <w:tc>
          <w:tcPr>
            <w:vAlign w:val="center"/>
          </w:tcPr>
          <w:p>
            <w:pPr>
              <w:jc w:val="center"/>
            </w:pPr>
            <w:r>
              <w:t>5015</w:t>
            </w:r>
          </w:p>
        </w:tc>
        <w:tc>
          <w:tcPr>
            <w:vAlign w:val="center"/>
          </w:tcPr>
          <w:p>
            <w:pPr>
              <w:jc w:val="center"/>
            </w:pPr>
            <w:r>
              <w:t>会议室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5022</w:t>
            </w:r>
          </w:p>
        </w:tc>
        <w:tc>
          <w:tcPr>
            <w:vAlign w:val="center"/>
          </w:tcPr>
          <w:p>
            <w:pPr>
              <w:jc w:val="center"/>
            </w:pPr>
            <w:r>
              <w:t>会议室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5028</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5</w:t>
            </w:r>
          </w:p>
        </w:tc>
        <w:tc>
          <w:tcPr>
            <w:vAlign w:val="center"/>
          </w:tcPr>
          <w:p>
            <w:pPr>
              <w:jc w:val="center"/>
            </w:pPr>
            <w:r>
              <w:t>5034</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5036</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5044</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5057</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5073</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6010</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6</w:t>
            </w:r>
          </w:p>
        </w:tc>
        <w:tc>
          <w:tcPr>
            <w:vAlign w:val="center"/>
          </w:tcPr>
          <w:p>
            <w:pPr>
              <w:jc w:val="center"/>
            </w:pPr>
            <w:r>
              <w:t>6011</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6017</w:t>
            </w:r>
          </w:p>
        </w:tc>
        <w:tc>
          <w:tcPr>
            <w:vAlign w:val="center"/>
          </w:tcPr>
          <w:p>
            <w:pPr>
              <w:jc w:val="center"/>
            </w:pPr>
            <w:r>
              <w:t>会议室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6019</w:t>
            </w:r>
          </w:p>
        </w:tc>
        <w:tc>
          <w:tcPr>
            <w:vAlign w:val="center"/>
          </w:tcPr>
          <w:p>
            <w:pPr>
              <w:jc w:val="center"/>
            </w:pPr>
            <w:r>
              <w:t>会议室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6</w:t>
            </w:r>
          </w:p>
        </w:tc>
        <w:tc>
          <w:tcPr>
            <w:vAlign w:val="center"/>
          </w:tcPr>
          <w:p>
            <w:pPr>
              <w:jc w:val="center"/>
            </w:pPr>
            <w:r>
              <w:t>6025</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6</w:t>
            </w:r>
          </w:p>
        </w:tc>
        <w:tc>
          <w:tcPr>
            <w:vAlign w:val="center"/>
          </w:tcPr>
          <w:p>
            <w:pPr>
              <w:jc w:val="center"/>
            </w:pPr>
            <w:r>
              <w:t>6030</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pPr>
              <w:jc w:val="center"/>
            </w:pPr>
            <w:r>
              <w:t>6</w:t>
            </w:r>
          </w:p>
        </w:tc>
        <w:tc>
          <w:tcPr>
            <w:vAlign w:val="center"/>
          </w:tcPr>
          <w:p>
            <w:pPr>
              <w:jc w:val="center"/>
            </w:pPr>
            <w:r>
              <w:t>6038</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6041</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6059</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6069</w:t>
            </w:r>
          </w:p>
        </w:tc>
        <w:tc>
          <w:tcPr>
            <w:vAlign w:val="center"/>
          </w:tcPr>
          <w:p>
            <w:pPr>
              <w:jc w:val="center"/>
            </w:pPr>
            <w:r>
              <w:t>办公室</w:t>
            </w:r>
          </w:p>
        </w:tc>
        <w:tc>
          <w:tcPr>
            <w:vAlign w:val="center"/>
          </w:tcPr>
          <w:p>
            <w:pPr>
              <w:jc w:val="center"/>
            </w:pPr>
            <w:r>
              <w:t>8</w:t>
            </w:r>
          </w:p>
        </w:tc>
        <w:tc>
          <w:tcPr>
            <w:vAlign w:val="center"/>
          </w:tcPr>
          <w:p>
            <w:pPr>
              <w:jc w:val="center"/>
            </w:pPr>
            <w:r>
              <w:t>15</w:t>
            </w:r>
          </w:p>
        </w:tc>
        <w:tc>
          <w:tcPr>
            <w:vAlign w:val="center"/>
          </w:tcPr>
          <w:p>
            <w:pPr>
              <w:jc w:val="center"/>
            </w:pPr>
            <w:r>
              <w:rPr>
                <w:b/>
              </w:rPr>
              <w:t>达标</w:t>
            </w:r>
          </w:p>
        </w:tc>
      </w:tr>
    </w:tbl>
    <w:p>
      <w:pPr>
        <w:jc w:val="center"/>
        <w:rPr>
          <w:rFonts w:ascii="宋体" w:hAnsi="宋体" w:eastAsia="宋体"/>
          <w:b/>
        </w:rPr>
      </w:pPr>
      <w:bookmarkStart w:id="34" w:name="室内颗粒物达标判定表"/>
      <w:bookmarkEnd w:id="34"/>
    </w:p>
    <w:p>
      <w:pPr>
        <w:jc w:val="center"/>
        <w:rPr>
          <w:rFonts w:ascii="宋体" w:hAnsi="宋体" w:eastAsia="宋体"/>
          <w:b/>
        </w:rPr>
      </w:pPr>
    </w:p>
    <w:p>
      <w:pPr>
        <w:jc w:val="center"/>
        <w:rPr>
          <w:rFonts w:ascii="宋体" w:hAnsi="宋体" w:eastAsia="宋体"/>
          <w:b/>
        </w:rPr>
      </w:pPr>
      <w:bookmarkStart w:id="35" w:name="颗粒物达标判定图"/>
      <w:bookmarkEnd w:id="35"/>
      <w:r>
        <w:drawing>
          <wp:inline distT="0" distB="0" distL="0" distR="0">
            <wp:extent cx="5667375" cy="36099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1"/>
                    <a:stretch>
                      <a:fillRect/>
                    </a:stretch>
                  </pic:blipFill>
                  <pic:spPr>
                    <a:xfrm>
                      <a:off x="0" y="0"/>
                      <a:ext cx="5667375" cy="360997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b/>
          <w:sz w:val="18"/>
        </w:rPr>
        <w:t>图6-1 颗粒物</w:t>
      </w:r>
      <w:r>
        <w:rPr>
          <w:rFonts w:hint="eastAsia" w:ascii="微软雅黑" w:hAnsi="微软雅黑" w:eastAsia="微软雅黑"/>
          <w:b/>
          <w:sz w:val="18"/>
        </w:rPr>
        <w:t>年均值</w:t>
      </w:r>
      <w:r>
        <w:rPr>
          <w:rFonts w:ascii="微软雅黑" w:hAnsi="微软雅黑" w:eastAsia="微软雅黑"/>
          <w:b/>
          <w:sz w:val="18"/>
        </w:rPr>
        <w:t>达标判定图</w:t>
      </w:r>
    </w:p>
    <w:p>
      <w:pPr>
        <w:jc w:val="center"/>
        <w:rPr>
          <w:rFonts w:ascii="Times New Roman" w:hAnsi="Times New Roman" w:eastAsia="宋体"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r>
        <w:rPr>
          <w:rFonts w:hint="eastAsia" w:ascii="微软雅黑" w:hAnsi="微软雅黑" w:eastAsia="微软雅黑" w:cs="Times New Roman"/>
          <w:b/>
          <w:bCs/>
        </w:rPr>
        <w:t>-技术项</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1023</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1024</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1055</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1056</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1070</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1102</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1103</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2029</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2031</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2035</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2037</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2045</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2046</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2058</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2068</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3009</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3012</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3018</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3020</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3026</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3032</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3039</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3043</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3047</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3052</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3060</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3071</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4008</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4014</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4016</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4021</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4027</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4033</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4040</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4042</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4048</w:t>
            </w:r>
          </w:p>
        </w:tc>
        <w:tc>
          <w:tcPr>
            <w:vAlign w:val="center"/>
          </w:tcPr>
          <w:p>
            <w:pPr>
              <w:jc w:val="center"/>
            </w:pPr>
            <w:r>
              <w:t>会议室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4053</w:t>
            </w:r>
          </w:p>
        </w:tc>
        <w:tc>
          <w:tcPr>
            <w:vAlign w:val="center"/>
          </w:tcPr>
          <w:p>
            <w:pPr>
              <w:jc w:val="center"/>
            </w:pPr>
            <w:r>
              <w:t>会议室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4061</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4</w:t>
            </w:r>
          </w:p>
        </w:tc>
        <w:tc>
          <w:tcPr>
            <w:vAlign w:val="center"/>
          </w:tcPr>
          <w:p>
            <w:pPr>
              <w:jc w:val="center"/>
            </w:pPr>
            <w:r>
              <w:t>4072</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5007</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5013</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5015</w:t>
            </w:r>
          </w:p>
        </w:tc>
        <w:tc>
          <w:tcPr>
            <w:vAlign w:val="center"/>
          </w:tcPr>
          <w:p>
            <w:pPr>
              <w:jc w:val="center"/>
            </w:pPr>
            <w:r>
              <w:t>会议室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5022</w:t>
            </w:r>
          </w:p>
        </w:tc>
        <w:tc>
          <w:tcPr>
            <w:vAlign w:val="center"/>
          </w:tcPr>
          <w:p>
            <w:pPr>
              <w:jc w:val="center"/>
            </w:pPr>
            <w:r>
              <w:t>会议室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5028</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5034</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5036</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5044</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5057</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5</w:t>
            </w:r>
          </w:p>
        </w:tc>
        <w:tc>
          <w:tcPr>
            <w:vAlign w:val="center"/>
          </w:tcPr>
          <w:p>
            <w:pPr>
              <w:jc w:val="center"/>
            </w:pPr>
            <w:r>
              <w:t>5073</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6</w:t>
            </w:r>
          </w:p>
        </w:tc>
        <w:tc>
          <w:tcPr>
            <w:vAlign w:val="center"/>
          </w:tcPr>
          <w:p>
            <w:pPr>
              <w:jc w:val="center"/>
            </w:pPr>
            <w:r>
              <w:t>6010</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6011</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6017</w:t>
            </w:r>
          </w:p>
        </w:tc>
        <w:tc>
          <w:tcPr>
            <w:vAlign w:val="center"/>
          </w:tcPr>
          <w:p>
            <w:pPr>
              <w:jc w:val="center"/>
            </w:pPr>
            <w:r>
              <w:t>会议室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6019</w:t>
            </w:r>
          </w:p>
        </w:tc>
        <w:tc>
          <w:tcPr>
            <w:vAlign w:val="center"/>
          </w:tcPr>
          <w:p>
            <w:pPr>
              <w:jc w:val="center"/>
            </w:pPr>
            <w:r>
              <w:t>会议室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6025</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6030</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6038</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6041</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6059</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6</w:t>
            </w:r>
          </w:p>
        </w:tc>
        <w:tc>
          <w:tcPr>
            <w:vAlign w:val="center"/>
          </w:tcPr>
          <w:p>
            <w:pPr>
              <w:jc w:val="center"/>
            </w:pPr>
            <w:r>
              <w:t>6069</w:t>
            </w:r>
          </w:p>
        </w:tc>
        <w:tc>
          <w:tcPr>
            <w:vAlign w:val="center"/>
          </w:tcPr>
          <w:p>
            <w:pPr>
              <w:jc w:val="center"/>
            </w:pPr>
            <w:r>
              <w:t>办公室</w:t>
            </w:r>
          </w:p>
        </w:tc>
        <w:tc>
          <w:tcPr>
            <w:vAlign w:val="center"/>
          </w:tcPr>
          <w:p>
            <w:pPr>
              <w:jc w:val="center"/>
            </w:pPr>
            <w:r>
              <w:t>0.043</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eastAsia="宋体" w:cs="Times New Roman"/>
          <w:b/>
          <w:szCs w:val="21"/>
        </w:rPr>
      </w:pPr>
      <w:bookmarkStart w:id="36" w:name="室内PM10日均值达标判定表"/>
      <w:bookmarkEnd w:id="36"/>
    </w:p>
    <w:p>
      <w:pPr>
        <w:jc w:val="center"/>
        <w:rPr>
          <w:rFonts w:ascii="Times New Roman" w:hAnsi="Times New Roman" w:eastAsia="宋体" w:cs="Times New Roman"/>
          <w:b/>
          <w:szCs w:val="21"/>
        </w:rPr>
      </w:pPr>
    </w:p>
    <w:p>
      <w:pPr>
        <w:jc w:val="center"/>
        <w:rPr>
          <w:rFonts w:ascii="Times New Roman" w:hAnsi="Times New Roman" w:eastAsia="宋体" w:cs="Times New Roman"/>
          <w:b/>
          <w:szCs w:val="21"/>
        </w:rPr>
      </w:pPr>
      <w:bookmarkStart w:id="37" w:name="PM10日均值达标判定图"/>
      <w:bookmarkEnd w:id="37"/>
    </w:p>
    <w:p>
      <w:pPr>
        <w:jc w:val="center"/>
        <w:rPr>
          <w:rFonts w:ascii="微软雅黑" w:hAnsi="微软雅黑" w:eastAsia="微软雅黑"/>
          <w:b/>
          <w:sz w:val="18"/>
        </w:rPr>
      </w:pPr>
      <w:r>
        <w:rPr>
          <w:rFonts w:ascii="微软雅黑" w:hAnsi="微软雅黑" w:eastAsia="微软雅黑"/>
          <w:b/>
          <w:sz w:val="18"/>
        </w:rPr>
        <w:t>图6-</w:t>
      </w:r>
      <w:r>
        <w:rPr>
          <w:rFonts w:hint="eastAsia" w:ascii="微软雅黑" w:hAnsi="微软雅黑" w:eastAsia="微软雅黑"/>
          <w:b/>
          <w:sz w:val="18"/>
        </w:rPr>
        <w:t>2</w:t>
      </w:r>
      <w:r>
        <w:rPr>
          <w:rFonts w:ascii="微软雅黑" w:hAnsi="微软雅黑" w:eastAsia="微软雅黑"/>
          <w:b/>
          <w:sz w:val="18"/>
        </w:rPr>
        <w:t xml:space="preserve"> PM10</w:t>
      </w:r>
      <w:r>
        <w:rPr>
          <w:rFonts w:hint="eastAsia" w:ascii="微软雅黑" w:hAnsi="微软雅黑" w:eastAsia="微软雅黑"/>
          <w:b/>
          <w:sz w:val="18"/>
        </w:rPr>
        <w:t>日均值</w:t>
      </w:r>
      <w:r>
        <w:rPr>
          <w:rFonts w:ascii="微软雅黑" w:hAnsi="微软雅黑" w:eastAsia="微软雅黑"/>
          <w:b/>
          <w:sz w:val="18"/>
        </w:rPr>
        <w:t>图</w:t>
      </w:r>
    </w:p>
    <w:p>
      <w:pPr>
        <w:jc w:val="center"/>
        <w:rPr>
          <w:rFonts w:ascii="Times New Roman" w:hAnsi="Times New Roman" w:eastAsia="宋体" w:cs="Times New Roman"/>
          <w:b/>
          <w:szCs w:val="21"/>
        </w:rPr>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38" w:name="_Toc17144"/>
      <w:r>
        <w:rPr>
          <w:rFonts w:hint="eastAsia" w:ascii="黑体" w:hAnsi="黑体" w:eastAsia="黑体"/>
          <w:kern w:val="32"/>
          <w:sz w:val="28"/>
          <w:szCs w:val="28"/>
        </w:rPr>
        <w:t>结论</w:t>
      </w:r>
      <w:bookmarkEnd w:id="38"/>
    </w:p>
    <w:p>
      <w:pPr>
        <w:spacing w:after="156" w:afterLines="50"/>
        <w:ind w:firstLine="420"/>
        <w:rPr>
          <w:rFonts w:ascii="宋体" w:hAnsi="宋体" w:eastAsia="宋体"/>
        </w:rPr>
      </w:pPr>
      <w:r>
        <w:rPr>
          <w:rFonts w:hint="eastAsia" w:ascii="宋体" w:hAnsi="宋体" w:eastAsia="宋体"/>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检查项</w:t>
            </w:r>
          </w:p>
        </w:tc>
        <w:tc>
          <w:tcPr>
            <w:tcW w:w="3227"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评价依据</w:t>
            </w:r>
          </w:p>
        </w:tc>
        <w:tc>
          <w:tcPr>
            <w:tcW w:w="2555"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计算结果</w:t>
            </w:r>
          </w:p>
        </w:tc>
        <w:tc>
          <w:tcPr>
            <w:tcW w:w="850"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结论</w:t>
            </w:r>
          </w:p>
        </w:tc>
        <w:tc>
          <w:tcPr>
            <w:tcW w:w="794" w:type="dxa"/>
            <w:shd w:val="clear" w:color="000000" w:fill="D0CECE"/>
            <w:noWrap/>
            <w:vAlign w:val="center"/>
          </w:tcPr>
          <w:p>
            <w:pPr>
              <w:jc w:val="center"/>
              <w:rPr>
                <w:rFonts w:ascii="宋体" w:hAnsi="宋体" w:eastAsia="宋体"/>
                <w:b/>
              </w:rPr>
            </w:pPr>
            <w:r>
              <w:rPr>
                <w:rFonts w:hint="eastAsia" w:cs="新宋体" w:asciiTheme="minorEastAsia" w:hAnsiTheme="minorEastAsia"/>
                <w:b/>
                <w:bCs/>
                <w:color w:val="000000"/>
                <w:kern w:val="0"/>
                <w:sz w:val="20"/>
                <w:szCs w:val="19"/>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rFonts w:cs="Times New Roman" w:asciiTheme="minorEastAsia" w:hAnsiTheme="minorEastAsia"/>
                <w:b/>
                <w:color w:val="000000"/>
                <w:kern w:val="0"/>
                <w:sz w:val="20"/>
                <w:szCs w:val="19"/>
              </w:rPr>
            </w:pPr>
            <w:r>
              <w:rPr>
                <w:rFonts w:hint="eastAsia" w:cs="Times New Roman" w:asciiTheme="minorEastAsia" w:hAnsiTheme="minorEastAsia"/>
                <w:b/>
                <w:color w:val="000000"/>
                <w:kern w:val="0"/>
                <w:sz w:val="20"/>
                <w:szCs w:val="19"/>
              </w:rPr>
              <w:t>评分项</w:t>
            </w:r>
          </w:p>
        </w:tc>
        <w:tc>
          <w:tcPr>
            <w:tcW w:w="3227" w:type="dxa"/>
            <w:shd w:val="clear" w:color="auto" w:fill="auto"/>
            <w:vAlign w:val="center"/>
          </w:tcPr>
          <w:p>
            <w:pPr>
              <w:jc w:val="left"/>
              <w:rPr>
                <w:rFonts w:ascii="Times New Roman" w:hAnsi="Times New Roman" w:eastAsia="宋体" w:cs="Times New Roman"/>
                <w:bCs/>
                <w:sz w:val="20"/>
                <w:szCs w:val="20"/>
              </w:rPr>
            </w:pPr>
            <w:r>
              <w:rPr>
                <w:rFonts w:ascii="Times New Roman" w:hAnsi="Times New Roman" w:eastAsia="宋体" w:cs="Times New Roman"/>
                <w:bCs/>
                <w:sz w:val="20"/>
                <w:szCs w:val="20"/>
              </w:rPr>
              <w:t>PM</w:t>
            </w:r>
            <w:r>
              <w:rPr>
                <w:rFonts w:ascii="Times New Roman" w:hAnsi="Times New Roman" w:eastAsia="宋体" w:cs="Times New Roman"/>
                <w:bCs/>
                <w:sz w:val="20"/>
                <w:szCs w:val="20"/>
                <w:vertAlign w:val="subscript"/>
              </w:rPr>
              <w:t>2.5</w:t>
            </w:r>
            <w:r>
              <w:rPr>
                <w:rFonts w:ascii="Times New Roman" w:hAnsi="Times New Roman" w:eastAsia="宋体" w:cs="Times New Roman"/>
                <w:bCs/>
                <w:sz w:val="20"/>
                <w:szCs w:val="20"/>
              </w:rPr>
              <w:t>年均浓度不高于25μg/m³，PM</w:t>
            </w:r>
            <w:r>
              <w:rPr>
                <w:rFonts w:ascii="Times New Roman" w:hAnsi="Times New Roman" w:eastAsia="宋体" w:cs="Times New Roman"/>
                <w:bCs/>
                <w:sz w:val="20"/>
                <w:szCs w:val="20"/>
                <w:vertAlign w:val="subscript"/>
              </w:rPr>
              <w:t>10</w:t>
            </w:r>
            <w:r>
              <w:rPr>
                <w:rFonts w:ascii="Times New Roman" w:hAnsi="Times New Roman" w:eastAsia="宋体" w:cs="Times New Roman"/>
                <w:bCs/>
                <w:sz w:val="20"/>
                <w:szCs w:val="20"/>
              </w:rPr>
              <w:t>年均浓度不高于50μg/m³，</w:t>
            </w:r>
          </w:p>
          <w:p>
            <w:pPr>
              <w:jc w:val="left"/>
              <w:rPr>
                <w:rFonts w:ascii="Times New Roman" w:hAnsi="Times New Roman" w:eastAsia="宋体" w:cs="Times New Roman"/>
                <w:bCs/>
                <w:szCs w:val="20"/>
              </w:rPr>
            </w:pPr>
            <w:r>
              <w:rPr>
                <w:rFonts w:ascii="Times New Roman" w:hAnsi="Times New Roman" w:eastAsia="宋体" w:cs="Times New Roman"/>
                <w:bCs/>
                <w:sz w:val="20"/>
                <w:szCs w:val="20"/>
              </w:rPr>
              <w:t>评价分值为6分。</w:t>
            </w:r>
          </w:p>
        </w:tc>
        <w:tc>
          <w:tcPr>
            <w:tcW w:w="2555" w:type="dxa"/>
            <w:shd w:val="clear" w:color="auto" w:fill="auto"/>
            <w:vAlign w:val="center"/>
          </w:tcPr>
          <w:p>
            <w:pPr>
              <w:jc w:val="left"/>
              <w:rPr>
                <w:rFonts w:ascii="Times New Roman" w:hAnsi="Times New Roman" w:eastAsia="宋体" w:cs="Times New Roman"/>
                <w:b/>
                <w:sz w:val="20"/>
                <w:szCs w:val="20"/>
              </w:rPr>
            </w:pPr>
            <w:bookmarkStart w:id="39" w:name="颗粒物计算结果"/>
            <w:r>
              <w:rPr>
                <w:rFonts w:ascii="Times New Roman" w:hAnsi="Times New Roman" w:eastAsia="宋体" w:cs="Times New Roman"/>
                <w:sz w:val="20"/>
                <w:szCs w:val="20"/>
              </w:rPr>
              <w:t>PM2.5年均浓度8μg/m³
PM10年均浓度15μg/m³</w:t>
            </w:r>
            <w:bookmarkEnd w:id="39"/>
          </w:p>
        </w:tc>
        <w:tc>
          <w:tcPr>
            <w:tcW w:w="850" w:type="dxa"/>
            <w:shd w:val="clear" w:color="auto" w:fill="FEF2CC" w:themeFill="accent4" w:themeFillTint="33"/>
            <w:noWrap/>
            <w:vAlign w:val="center"/>
          </w:tcPr>
          <w:p>
            <w:pPr>
              <w:jc w:val="center"/>
              <w:rPr>
                <w:rFonts w:ascii="宋体" w:hAnsi="宋体" w:eastAsia="宋体"/>
                <w:b/>
                <w:bCs/>
                <w:sz w:val="20"/>
                <w:szCs w:val="20"/>
              </w:rPr>
            </w:pPr>
            <w:bookmarkStart w:id="40" w:name="颗粒物评分项结论"/>
            <w:r>
              <w:rPr>
                <w:rFonts w:ascii="宋体" w:hAnsi="宋体" w:eastAsia="宋体"/>
                <w:b/>
                <w:bCs/>
                <w:sz w:val="20"/>
                <w:szCs w:val="20"/>
              </w:rPr>
              <w:t>满足</w:t>
            </w:r>
            <w:bookmarkEnd w:id="40"/>
          </w:p>
        </w:tc>
        <w:tc>
          <w:tcPr>
            <w:tcW w:w="794" w:type="dxa"/>
            <w:shd w:val="clear" w:color="auto" w:fill="FEF2CC" w:themeFill="accent4" w:themeFillTint="33"/>
            <w:noWrap/>
            <w:vAlign w:val="center"/>
          </w:tcPr>
          <w:p>
            <w:pPr>
              <w:jc w:val="center"/>
              <w:rPr>
                <w:rFonts w:ascii="宋体" w:hAnsi="宋体" w:eastAsia="宋体"/>
                <w:b/>
                <w:bCs/>
                <w:sz w:val="20"/>
                <w:szCs w:val="20"/>
              </w:rPr>
            </w:pPr>
            <w:bookmarkStart w:id="41" w:name="颗粒物评分项得分"/>
            <w:r>
              <w:rPr>
                <w:rFonts w:ascii="宋体" w:hAnsi="宋体" w:eastAsia="宋体"/>
                <w:b/>
                <w:bCs/>
                <w:sz w:val="20"/>
                <w:szCs w:val="20"/>
              </w:rPr>
              <w:t>6</w:t>
            </w:r>
            <w:bookmarkEnd w:id="41"/>
            <w:r>
              <w:rPr>
                <w:rFonts w:hint="eastAsia" w:ascii="宋体" w:hAnsi="宋体" w:eastAsia="宋体"/>
                <w:b/>
                <w:bCs/>
                <w:sz w:val="20"/>
                <w:szCs w:val="20"/>
              </w:rPr>
              <w:t>分</w:t>
            </w:r>
          </w:p>
        </w:tc>
      </w:tr>
    </w:tbl>
    <w:p>
      <w:pPr>
        <w:rPr>
          <w:lang w:val="zh-CN" w:eastAsia="zh-CN"/>
        </w:rPr>
      </w:pPr>
    </w:p>
    <w:sectPr>
      <w:headerReference r:id="rId8"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0287564"/>
      <w:docPartObj>
        <w:docPartGallery w:val="autotext"/>
      </w:docPartObj>
    </w:sdtPr>
    <w:sdtContent>
      <w:sdt>
        <w:sdtPr>
          <w:id w:val="1728636285"/>
          <w:docPartObj>
            <w:docPartGallery w:val="autotext"/>
          </w:docPartObj>
        </w:sdtPr>
        <w:sdtContent>
          <w:p>
            <w:pPr>
              <w:pStyle w:val="14"/>
            </w:pPr>
            <w:r>
              <w:fldChar w:fldCharType="begin"/>
            </w:r>
            <w:r>
              <w:instrText xml:space="preserve"> HYPERLINK "http://www.gbsware.cn/" </w:instrText>
            </w:r>
            <w:r>
              <w:fldChar w:fldCharType="separate"/>
            </w:r>
            <w:r>
              <w:rPr>
                <w:rStyle w:val="22"/>
                <w:rFonts w:ascii="宋体" w:hAnsi="宋体" w:eastAsia="宋体"/>
                <w:sz w:val="20"/>
              </w:rPr>
              <w:t>http://www.gbsware.cn/</w:t>
            </w:r>
            <w:r>
              <w:rPr>
                <w:rStyle w:val="22"/>
                <w:rFonts w:ascii="宋体" w:hAnsi="宋体" w:eastAsia="宋体"/>
                <w:sz w:val="20"/>
              </w:rPr>
              <w:fldChar w:fldCharType="end"/>
            </w:r>
            <w:r>
              <w:rPr>
                <w:rFonts w:ascii="宋体" w:hAnsi="宋体" w:eastAsia="宋体"/>
                <w:color w:val="0000FF"/>
                <w:sz w:val="20"/>
              </w:rPr>
              <w:t xml:space="preserve">               </w:t>
            </w:r>
            <w:r>
              <w:rPr>
                <w:rFonts w:ascii="宋体" w:hAnsi="宋体" w:eastAsia="宋体"/>
                <w:sz w:val="20"/>
                <w:szCs w:val="20"/>
              </w:rPr>
              <w:t>第</w:t>
            </w:r>
            <w:r>
              <w:rPr>
                <w:rFonts w:ascii="宋体" w:hAnsi="宋体" w:eastAsia="宋体"/>
                <w:bCs/>
                <w:sz w:val="20"/>
                <w:szCs w:val="20"/>
              </w:rPr>
              <w:fldChar w:fldCharType="begin"/>
            </w:r>
            <w:r>
              <w:rPr>
                <w:rFonts w:ascii="宋体" w:hAnsi="宋体" w:eastAsia="宋体"/>
                <w:bCs/>
                <w:sz w:val="20"/>
                <w:szCs w:val="20"/>
              </w:rPr>
              <w:instrText xml:space="preserve">PAGE</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Cs/>
                <w:sz w:val="20"/>
                <w:szCs w:val="20"/>
              </w:rPr>
              <w:t xml:space="preserve"> </w:t>
            </w:r>
            <w:r>
              <w:rPr>
                <w:rFonts w:ascii="宋体" w:hAnsi="宋体" w:eastAsia="宋体"/>
                <w:bCs/>
                <w:sz w:val="20"/>
                <w:szCs w:val="20"/>
              </w:rPr>
              <w:t>共</w:t>
            </w:r>
            <w:r>
              <w:rPr>
                <w:rFonts w:ascii="宋体" w:hAnsi="宋体" w:eastAsia="宋体"/>
                <w:bCs/>
                <w:sz w:val="20"/>
                <w:szCs w:val="20"/>
              </w:rPr>
              <w:fldChar w:fldCharType="begin"/>
            </w:r>
            <w:r>
              <w:rPr>
                <w:rFonts w:ascii="宋体" w:hAnsi="宋体" w:eastAsia="宋体"/>
                <w:bCs/>
                <w:sz w:val="20"/>
                <w:szCs w:val="20"/>
              </w:rPr>
              <w:instrText xml:space="preserve">NUMPAGES</w:instrText>
            </w:r>
            <w:r>
              <w:rPr>
                <w:rFonts w:ascii="宋体" w:hAnsi="宋体" w:eastAsia="宋体"/>
                <w:bCs/>
                <w:sz w:val="20"/>
                <w:szCs w:val="20"/>
              </w:rPr>
              <w:fldChar w:fldCharType="separate"/>
            </w:r>
            <w:r>
              <w:rPr>
                <w:rFonts w:ascii="宋体" w:hAnsi="宋体" w:eastAsia="宋体"/>
                <w:bCs/>
                <w:sz w:val="20"/>
                <w:szCs w:val="20"/>
              </w:rPr>
              <w:t>6</w:t>
            </w:r>
            <w:r>
              <w:rPr>
                <w:rFonts w:ascii="宋体" w:hAnsi="宋体" w:eastAsia="宋体"/>
                <w:bCs/>
                <w:sz w:val="20"/>
                <w:szCs w:val="20"/>
              </w:rPr>
              <w:fldChar w:fldCharType="end"/>
            </w:r>
            <w:r>
              <w:rPr>
                <w:rFonts w:ascii="宋体" w:hAnsi="宋体" w:eastAsia="宋体"/>
                <w:bCs/>
                <w:sz w:val="20"/>
                <w:szCs w:val="20"/>
              </w:rPr>
              <w:t>页</w:t>
            </w:r>
            <w:r>
              <w:rPr>
                <w:rFonts w:hint="eastAsia" w:ascii="宋体" w:hAnsi="宋体" w:eastAsia="宋体"/>
                <w:b/>
                <w:bCs/>
                <w:sz w:val="20"/>
                <w:szCs w:val="20"/>
              </w:rPr>
              <w:t xml:space="preserve"> </w:t>
            </w:r>
            <w:r>
              <w:rPr>
                <w:rFonts w:ascii="宋体" w:hAnsi="宋体" w:eastAsia="宋体"/>
                <w:b/>
                <w:bCs/>
                <w:sz w:val="20"/>
                <w:szCs w:val="20"/>
              </w:rPr>
              <w:t xml:space="preserve">                    </w:t>
            </w:r>
            <w:r>
              <w:rPr>
                <w:rFonts w:ascii="宋体" w:hAnsi="宋体" w:eastAsia="宋体"/>
                <w:bCs/>
                <w:sz w:val="20"/>
                <w:szCs w:val="20"/>
              </w:rPr>
              <w:t>VENT2020</w:t>
            </w:r>
          </w:p>
        </w:sdtContent>
      </w:sdt>
    </w:sdtContent>
  </w:sdt>
  <w:p>
    <w:pPr>
      <w:pStyle w:val="14"/>
      <w:spacing w:before="12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ind w:right="180"/>
      <w:jc w:val="left"/>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w:t>
    </w:r>
    <w:r>
      <w:t>-可吸入颗粒物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8142D1"/>
    <w:rsid w:val="00002BA3"/>
    <w:rsid w:val="000109AE"/>
    <w:rsid w:val="000136EE"/>
    <w:rsid w:val="000246EB"/>
    <w:rsid w:val="00025F1E"/>
    <w:rsid w:val="00035395"/>
    <w:rsid w:val="000354B1"/>
    <w:rsid w:val="00042122"/>
    <w:rsid w:val="000515D9"/>
    <w:rsid w:val="00051980"/>
    <w:rsid w:val="00066F60"/>
    <w:rsid w:val="00077C2D"/>
    <w:rsid w:val="00081740"/>
    <w:rsid w:val="00086E49"/>
    <w:rsid w:val="00094CB6"/>
    <w:rsid w:val="000969C6"/>
    <w:rsid w:val="0009759D"/>
    <w:rsid w:val="000B05C6"/>
    <w:rsid w:val="000B3E55"/>
    <w:rsid w:val="000C210B"/>
    <w:rsid w:val="000E01A0"/>
    <w:rsid w:val="000F2869"/>
    <w:rsid w:val="000F3959"/>
    <w:rsid w:val="000F6B87"/>
    <w:rsid w:val="00101CE6"/>
    <w:rsid w:val="00113AD6"/>
    <w:rsid w:val="00122866"/>
    <w:rsid w:val="001370E7"/>
    <w:rsid w:val="00151FC2"/>
    <w:rsid w:val="001526B8"/>
    <w:rsid w:val="00154D5D"/>
    <w:rsid w:val="00156B45"/>
    <w:rsid w:val="001765C5"/>
    <w:rsid w:val="001939BB"/>
    <w:rsid w:val="0019715D"/>
    <w:rsid w:val="001B04AD"/>
    <w:rsid w:val="001B6F86"/>
    <w:rsid w:val="001B75E2"/>
    <w:rsid w:val="001C42E8"/>
    <w:rsid w:val="001D35B1"/>
    <w:rsid w:val="001E4985"/>
    <w:rsid w:val="001E7907"/>
    <w:rsid w:val="001F2382"/>
    <w:rsid w:val="002112B9"/>
    <w:rsid w:val="002236FA"/>
    <w:rsid w:val="002255D3"/>
    <w:rsid w:val="002372AD"/>
    <w:rsid w:val="0024270B"/>
    <w:rsid w:val="00246F30"/>
    <w:rsid w:val="00252336"/>
    <w:rsid w:val="00256841"/>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240E6"/>
    <w:rsid w:val="0033581E"/>
    <w:rsid w:val="0034616B"/>
    <w:rsid w:val="003472CD"/>
    <w:rsid w:val="00360573"/>
    <w:rsid w:val="00361359"/>
    <w:rsid w:val="00361C09"/>
    <w:rsid w:val="0037469D"/>
    <w:rsid w:val="0037770A"/>
    <w:rsid w:val="0039338C"/>
    <w:rsid w:val="00394A3E"/>
    <w:rsid w:val="003958C8"/>
    <w:rsid w:val="003B4EE2"/>
    <w:rsid w:val="003C3663"/>
    <w:rsid w:val="003E7013"/>
    <w:rsid w:val="00417663"/>
    <w:rsid w:val="004269B5"/>
    <w:rsid w:val="00427A24"/>
    <w:rsid w:val="00441C7D"/>
    <w:rsid w:val="00446BA6"/>
    <w:rsid w:val="004574D6"/>
    <w:rsid w:val="00465382"/>
    <w:rsid w:val="00474233"/>
    <w:rsid w:val="0047522F"/>
    <w:rsid w:val="004776B1"/>
    <w:rsid w:val="004C1BD9"/>
    <w:rsid w:val="004D0C5B"/>
    <w:rsid w:val="004D17EA"/>
    <w:rsid w:val="004D2473"/>
    <w:rsid w:val="004D58B1"/>
    <w:rsid w:val="004E058C"/>
    <w:rsid w:val="004F04EF"/>
    <w:rsid w:val="004F4302"/>
    <w:rsid w:val="004F4FD2"/>
    <w:rsid w:val="00504551"/>
    <w:rsid w:val="0050628C"/>
    <w:rsid w:val="005069CE"/>
    <w:rsid w:val="00537D58"/>
    <w:rsid w:val="0055123D"/>
    <w:rsid w:val="005575B0"/>
    <w:rsid w:val="00571148"/>
    <w:rsid w:val="00581CBA"/>
    <w:rsid w:val="00582CDB"/>
    <w:rsid w:val="005A1CE8"/>
    <w:rsid w:val="005A4C78"/>
    <w:rsid w:val="005A668B"/>
    <w:rsid w:val="005B273D"/>
    <w:rsid w:val="005B6D12"/>
    <w:rsid w:val="005B7D64"/>
    <w:rsid w:val="005C0EFF"/>
    <w:rsid w:val="005C63F1"/>
    <w:rsid w:val="005E4515"/>
    <w:rsid w:val="005E510C"/>
    <w:rsid w:val="00605B90"/>
    <w:rsid w:val="006068C3"/>
    <w:rsid w:val="006104C8"/>
    <w:rsid w:val="00691508"/>
    <w:rsid w:val="00697653"/>
    <w:rsid w:val="006A0292"/>
    <w:rsid w:val="006A13A0"/>
    <w:rsid w:val="006A7B6C"/>
    <w:rsid w:val="006C02BE"/>
    <w:rsid w:val="006C297B"/>
    <w:rsid w:val="006E0A71"/>
    <w:rsid w:val="006E7BB0"/>
    <w:rsid w:val="007012A6"/>
    <w:rsid w:val="00707462"/>
    <w:rsid w:val="0071009E"/>
    <w:rsid w:val="00711DB8"/>
    <w:rsid w:val="00712766"/>
    <w:rsid w:val="00712E9F"/>
    <w:rsid w:val="00723096"/>
    <w:rsid w:val="00725C0E"/>
    <w:rsid w:val="0073428B"/>
    <w:rsid w:val="00741834"/>
    <w:rsid w:val="00742D87"/>
    <w:rsid w:val="00752BE7"/>
    <w:rsid w:val="00753A72"/>
    <w:rsid w:val="00766444"/>
    <w:rsid w:val="007715A2"/>
    <w:rsid w:val="00771D10"/>
    <w:rsid w:val="00785457"/>
    <w:rsid w:val="007854BF"/>
    <w:rsid w:val="007855C9"/>
    <w:rsid w:val="00793B6F"/>
    <w:rsid w:val="00796157"/>
    <w:rsid w:val="007B1A82"/>
    <w:rsid w:val="007E023C"/>
    <w:rsid w:val="007F5130"/>
    <w:rsid w:val="008245C2"/>
    <w:rsid w:val="00826F10"/>
    <w:rsid w:val="0083147D"/>
    <w:rsid w:val="008329EC"/>
    <w:rsid w:val="00834220"/>
    <w:rsid w:val="00835487"/>
    <w:rsid w:val="00844685"/>
    <w:rsid w:val="00850DFD"/>
    <w:rsid w:val="008521A5"/>
    <w:rsid w:val="00856BA7"/>
    <w:rsid w:val="008618C6"/>
    <w:rsid w:val="008623DE"/>
    <w:rsid w:val="00863D90"/>
    <w:rsid w:val="0086589E"/>
    <w:rsid w:val="00886FCA"/>
    <w:rsid w:val="0089249E"/>
    <w:rsid w:val="008A2886"/>
    <w:rsid w:val="008A2F76"/>
    <w:rsid w:val="008B341D"/>
    <w:rsid w:val="008B6EF7"/>
    <w:rsid w:val="008C6B2A"/>
    <w:rsid w:val="008C7663"/>
    <w:rsid w:val="008E7106"/>
    <w:rsid w:val="008F544D"/>
    <w:rsid w:val="00906195"/>
    <w:rsid w:val="00913966"/>
    <w:rsid w:val="00921CC2"/>
    <w:rsid w:val="00922AAB"/>
    <w:rsid w:val="009342AF"/>
    <w:rsid w:val="00942DA9"/>
    <w:rsid w:val="009435E1"/>
    <w:rsid w:val="00943E86"/>
    <w:rsid w:val="00946FAC"/>
    <w:rsid w:val="00951F8E"/>
    <w:rsid w:val="00967F7C"/>
    <w:rsid w:val="0097247E"/>
    <w:rsid w:val="00973CE5"/>
    <w:rsid w:val="0097797E"/>
    <w:rsid w:val="00981B40"/>
    <w:rsid w:val="00987538"/>
    <w:rsid w:val="009945E4"/>
    <w:rsid w:val="009A1CAA"/>
    <w:rsid w:val="009A268A"/>
    <w:rsid w:val="009A2758"/>
    <w:rsid w:val="009A6270"/>
    <w:rsid w:val="009A6541"/>
    <w:rsid w:val="009B0987"/>
    <w:rsid w:val="009B1DCC"/>
    <w:rsid w:val="009B47F1"/>
    <w:rsid w:val="009B7227"/>
    <w:rsid w:val="009C1D29"/>
    <w:rsid w:val="009C5CEC"/>
    <w:rsid w:val="009D0520"/>
    <w:rsid w:val="009D7B95"/>
    <w:rsid w:val="009E3803"/>
    <w:rsid w:val="009E6C8F"/>
    <w:rsid w:val="009F22A8"/>
    <w:rsid w:val="009F6B6C"/>
    <w:rsid w:val="00A00A4C"/>
    <w:rsid w:val="00A020AD"/>
    <w:rsid w:val="00A16294"/>
    <w:rsid w:val="00A22EBC"/>
    <w:rsid w:val="00A23379"/>
    <w:rsid w:val="00A26843"/>
    <w:rsid w:val="00A43F92"/>
    <w:rsid w:val="00A51FED"/>
    <w:rsid w:val="00A522AC"/>
    <w:rsid w:val="00A61F49"/>
    <w:rsid w:val="00A638D8"/>
    <w:rsid w:val="00A921EA"/>
    <w:rsid w:val="00A95EFB"/>
    <w:rsid w:val="00AA673C"/>
    <w:rsid w:val="00AB3C04"/>
    <w:rsid w:val="00AB7079"/>
    <w:rsid w:val="00AC234E"/>
    <w:rsid w:val="00AC4337"/>
    <w:rsid w:val="00AC69D7"/>
    <w:rsid w:val="00AD1100"/>
    <w:rsid w:val="00AD6241"/>
    <w:rsid w:val="00AD6EFA"/>
    <w:rsid w:val="00AE2171"/>
    <w:rsid w:val="00AF001E"/>
    <w:rsid w:val="00AF7022"/>
    <w:rsid w:val="00B168A8"/>
    <w:rsid w:val="00B207FE"/>
    <w:rsid w:val="00B2257C"/>
    <w:rsid w:val="00B30614"/>
    <w:rsid w:val="00B34963"/>
    <w:rsid w:val="00B36649"/>
    <w:rsid w:val="00B524D0"/>
    <w:rsid w:val="00B558F1"/>
    <w:rsid w:val="00B606AE"/>
    <w:rsid w:val="00B637C4"/>
    <w:rsid w:val="00B72EEA"/>
    <w:rsid w:val="00B735CE"/>
    <w:rsid w:val="00B73CB8"/>
    <w:rsid w:val="00B76942"/>
    <w:rsid w:val="00B77CFD"/>
    <w:rsid w:val="00B81F90"/>
    <w:rsid w:val="00B82263"/>
    <w:rsid w:val="00B91795"/>
    <w:rsid w:val="00BC0D49"/>
    <w:rsid w:val="00BC2011"/>
    <w:rsid w:val="00BC3F82"/>
    <w:rsid w:val="00BE45CD"/>
    <w:rsid w:val="00BE4774"/>
    <w:rsid w:val="00BE54A9"/>
    <w:rsid w:val="00BE67EC"/>
    <w:rsid w:val="00BE69F1"/>
    <w:rsid w:val="00BF6C3C"/>
    <w:rsid w:val="00C0612E"/>
    <w:rsid w:val="00C10561"/>
    <w:rsid w:val="00C22E21"/>
    <w:rsid w:val="00C22FF4"/>
    <w:rsid w:val="00C24926"/>
    <w:rsid w:val="00C273CD"/>
    <w:rsid w:val="00C345D9"/>
    <w:rsid w:val="00C55228"/>
    <w:rsid w:val="00C55CA9"/>
    <w:rsid w:val="00C81D9A"/>
    <w:rsid w:val="00C864EA"/>
    <w:rsid w:val="00C86624"/>
    <w:rsid w:val="00C9073D"/>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6117D"/>
    <w:rsid w:val="00D70DE9"/>
    <w:rsid w:val="00D71E7B"/>
    <w:rsid w:val="00D76982"/>
    <w:rsid w:val="00D8730F"/>
    <w:rsid w:val="00DA635C"/>
    <w:rsid w:val="00DB03AB"/>
    <w:rsid w:val="00DB2A94"/>
    <w:rsid w:val="00DD7CA3"/>
    <w:rsid w:val="00DF0538"/>
    <w:rsid w:val="00DF4794"/>
    <w:rsid w:val="00E47C25"/>
    <w:rsid w:val="00E80ACF"/>
    <w:rsid w:val="00E82A16"/>
    <w:rsid w:val="00E853C4"/>
    <w:rsid w:val="00E91D4C"/>
    <w:rsid w:val="00E93917"/>
    <w:rsid w:val="00EA5E3F"/>
    <w:rsid w:val="00EB5174"/>
    <w:rsid w:val="00EB6DF0"/>
    <w:rsid w:val="00EC5BCA"/>
    <w:rsid w:val="00ED2CB7"/>
    <w:rsid w:val="00ED4928"/>
    <w:rsid w:val="00ED65A0"/>
    <w:rsid w:val="00ED6B42"/>
    <w:rsid w:val="00EE1AC5"/>
    <w:rsid w:val="00F0148C"/>
    <w:rsid w:val="00F07937"/>
    <w:rsid w:val="00F134A0"/>
    <w:rsid w:val="00F36A82"/>
    <w:rsid w:val="00F37552"/>
    <w:rsid w:val="00F46686"/>
    <w:rsid w:val="00F538CE"/>
    <w:rsid w:val="00F56B42"/>
    <w:rsid w:val="00F63AC3"/>
    <w:rsid w:val="00F77776"/>
    <w:rsid w:val="00F77D6B"/>
    <w:rsid w:val="00F87D86"/>
    <w:rsid w:val="00F90505"/>
    <w:rsid w:val="00FA014C"/>
    <w:rsid w:val="00FA1701"/>
    <w:rsid w:val="00FB25BC"/>
    <w:rsid w:val="00FB47A9"/>
    <w:rsid w:val="00FB58E6"/>
    <w:rsid w:val="00FB6679"/>
    <w:rsid w:val="12EB3B22"/>
    <w:rsid w:val="148142D1"/>
    <w:rsid w:val="1AF9305F"/>
    <w:rsid w:val="353041AC"/>
    <w:rsid w:val="3A97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semiHidden/>
    <w:unhideWhenUsed/>
    <w:qFormat/>
    <w:uiPriority w:val="99"/>
    <w:rPr>
      <w:sz w:val="20"/>
      <w:szCs w:val="20"/>
    </w:rPr>
  </w:style>
  <w:style w:type="paragraph" w:styleId="12">
    <w:name w:val="toc 3"/>
    <w:basedOn w:val="1"/>
    <w:next w:val="1"/>
    <w:qFormat/>
    <w:uiPriority w:val="39"/>
    <w:pPr>
      <w:widowControl/>
      <w:ind w:left="840" w:leftChars="400"/>
    </w:pPr>
    <w:rPr>
      <w:rFonts w:ascii="Times New Roman" w:hAnsi="Times New Roman" w:eastAsia="宋体" w:cs="Times New Roman"/>
      <w:szCs w:val="24"/>
    </w:rPr>
  </w:style>
  <w:style w:type="paragraph" w:styleId="13">
    <w:name w:val="Balloon Text"/>
    <w:basedOn w:val="1"/>
    <w:link w:val="38"/>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pPr>
    <w:rPr>
      <w:rFonts w:ascii="Times New Roman" w:hAnsi="Times New Roman" w:eastAsia="宋体" w:cs="Times New Roman"/>
      <w:szCs w:val="24"/>
    </w:rPr>
  </w:style>
  <w:style w:type="paragraph" w:styleId="17">
    <w:name w:val="toc 2"/>
    <w:basedOn w:val="1"/>
    <w:next w:val="1"/>
    <w:qFormat/>
    <w:uiPriority w:val="39"/>
    <w:pPr>
      <w:widowControl/>
      <w:ind w:left="200" w:leftChars="200"/>
    </w:pPr>
    <w:rPr>
      <w:rFonts w:ascii="Times New Roman" w:hAnsi="Times New Roman" w:eastAsia="宋体" w:cs="Times New Roman"/>
      <w:szCs w:val="24"/>
    </w:rPr>
  </w:style>
  <w:style w:type="paragraph" w:styleId="18">
    <w:name w:val="annotation subject"/>
    <w:basedOn w:val="11"/>
    <w:next w:val="11"/>
    <w:link w:val="4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styleId="23">
    <w:name w:val="annotation reference"/>
    <w:basedOn w:val="21"/>
    <w:semiHidden/>
    <w:unhideWhenUsed/>
    <w:qFormat/>
    <w:uiPriority w:val="99"/>
    <w:rPr>
      <w:sz w:val="16"/>
      <w:szCs w:val="16"/>
    </w:rPr>
  </w:style>
  <w:style w:type="character" w:customStyle="1" w:styleId="24">
    <w:name w:val="页眉 Char"/>
    <w:basedOn w:val="21"/>
    <w:link w:val="15"/>
    <w:qFormat/>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qFormat/>
    <w:uiPriority w:val="9"/>
    <w:rPr>
      <w:rFonts w:asciiTheme="majorHAnsi" w:hAnsiTheme="majorHAnsi" w:eastAsiaTheme="majorEastAsia" w:cstheme="majorBidi"/>
      <w:b/>
      <w:bCs/>
      <w:sz w:val="32"/>
      <w:szCs w:val="32"/>
    </w:rPr>
  </w:style>
  <w:style w:type="character" w:customStyle="1" w:styleId="27">
    <w:name w:val="标题 3 Char"/>
    <w:basedOn w:val="21"/>
    <w:link w:val="4"/>
    <w:qFormat/>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qFormat/>
    <w:uiPriority w:val="0"/>
    <w:rPr>
      <w:rFonts w:ascii="Arial" w:hAnsi="Arial" w:eastAsia="黑体" w:cs="Times New Roman"/>
      <w:b/>
      <w:bCs/>
      <w:sz w:val="24"/>
      <w:szCs w:val="28"/>
    </w:rPr>
  </w:style>
  <w:style w:type="character" w:customStyle="1" w:styleId="29">
    <w:name w:val="标题 2 Char"/>
    <w:link w:val="3"/>
    <w:qFormat/>
    <w:uiPriority w:val="0"/>
    <w:rPr>
      <w:rFonts w:ascii="Arial" w:hAnsi="Arial" w:eastAsia="黑体" w:cs="Times New Roman"/>
      <w:b/>
      <w:bCs/>
      <w:sz w:val="30"/>
      <w:szCs w:val="32"/>
      <w:lang w:val="zh-CN" w:eastAsia="zh-CN"/>
    </w:rPr>
  </w:style>
  <w:style w:type="character" w:customStyle="1" w:styleId="30">
    <w:name w:val="标题 1 Char"/>
    <w:basedOn w:val="21"/>
    <w:link w:val="2"/>
    <w:qFormat/>
    <w:uiPriority w:val="9"/>
    <w:rPr>
      <w:b/>
      <w:bCs/>
      <w:kern w:val="44"/>
      <w:sz w:val="44"/>
      <w:szCs w:val="44"/>
    </w:rPr>
  </w:style>
  <w:style w:type="character" w:customStyle="1" w:styleId="31">
    <w:name w:val="标题 5 Char"/>
    <w:basedOn w:val="21"/>
    <w:link w:val="6"/>
    <w:qFormat/>
    <w:uiPriority w:val="0"/>
    <w:rPr>
      <w:rFonts w:ascii="Arial" w:hAnsi="Arial" w:eastAsia="黑体" w:cs="Times New Roman"/>
      <w:b/>
      <w:sz w:val="28"/>
      <w:szCs w:val="28"/>
      <w:lang w:val="zh-CN" w:eastAsia="zh-CN"/>
    </w:rPr>
  </w:style>
  <w:style w:type="character" w:customStyle="1" w:styleId="32">
    <w:name w:val="标题 6 Char"/>
    <w:basedOn w:val="21"/>
    <w:link w:val="7"/>
    <w:qFormat/>
    <w:uiPriority w:val="0"/>
    <w:rPr>
      <w:rFonts w:ascii="Arial" w:hAnsi="Arial" w:eastAsia="黑体" w:cs="Times New Roman"/>
      <w:b/>
      <w:bCs/>
      <w:sz w:val="24"/>
      <w:szCs w:val="24"/>
    </w:rPr>
  </w:style>
  <w:style w:type="character" w:customStyle="1" w:styleId="33">
    <w:name w:val="标题 7 Char"/>
    <w:basedOn w:val="21"/>
    <w:link w:val="8"/>
    <w:qFormat/>
    <w:uiPriority w:val="0"/>
    <w:rPr>
      <w:rFonts w:ascii="Times New Roman" w:hAnsi="Times New Roman" w:eastAsia="宋体" w:cs="Times New Roman"/>
      <w:b/>
      <w:bCs/>
      <w:sz w:val="24"/>
      <w:szCs w:val="24"/>
    </w:rPr>
  </w:style>
  <w:style w:type="character" w:customStyle="1" w:styleId="34">
    <w:name w:val="标题 8 Char"/>
    <w:basedOn w:val="21"/>
    <w:link w:val="9"/>
    <w:qFormat/>
    <w:uiPriority w:val="0"/>
    <w:rPr>
      <w:rFonts w:ascii="Arial" w:hAnsi="Arial" w:eastAsia="黑体" w:cs="Times New Roman"/>
      <w:sz w:val="24"/>
      <w:szCs w:val="24"/>
    </w:rPr>
  </w:style>
  <w:style w:type="character" w:customStyle="1" w:styleId="35">
    <w:name w:val="标题 9 Char"/>
    <w:basedOn w:val="21"/>
    <w:link w:val="10"/>
    <w:qFormat/>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eastAsia="宋体"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eastAsia="宋体" w:cs="Times New Roman"/>
    </w:rPr>
  </w:style>
  <w:style w:type="character" w:customStyle="1" w:styleId="38">
    <w:name w:val="批注框文本 Char"/>
    <w:basedOn w:val="21"/>
    <w:link w:val="13"/>
    <w:semiHidden/>
    <w:qFormat/>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Char"/>
    <w:basedOn w:val="21"/>
    <w:link w:val="11"/>
    <w:semiHidden/>
    <w:qFormat/>
    <w:uiPriority w:val="99"/>
    <w:rPr>
      <w:sz w:val="20"/>
      <w:szCs w:val="20"/>
    </w:rPr>
  </w:style>
  <w:style w:type="character" w:customStyle="1" w:styleId="41">
    <w:name w:val="批注主题 Char"/>
    <w:basedOn w:val="40"/>
    <w:link w:val="18"/>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2.jpe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tmp26.dotx</Template>
  <Pages>15</Pages>
  <Words>3321</Words>
  <Characters>4995</Characters>
  <Lines>22</Lines>
  <Paragraphs>6</Paragraphs>
  <TotalTime>0</TotalTime>
  <ScaleCrop>false</ScaleCrop>
  <LinksUpToDate>false</LinksUpToDate>
  <CharactersWithSpaces>5137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2021-01-02T05:34:00Z</dcterms:created>
  <dc:creator>换位思考LINDA</dc:creator>
  <cp:lastModifiedBy>换位思考LINDA</cp:lastModifiedBy>
  <dcterms:modified xsi:type="dcterms:W3CDTF">2021-01-05T08:44:18Z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