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45" w:name="_GoBack"/>
      <w:bookmarkEnd w:id="45"/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北区图书馆及周边地形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南昌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报告日期"/>
            <w:bookmarkEnd w:id="5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lang w:val="en-US"/>
        </w:rPr>
      </w:pPr>
    </w:p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住区热环境TERA2020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20200505(SP1)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T15397912341</w:t>
            </w:r>
            <w:bookmarkEnd w:id="9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"_Toc16499895" </w:instrText>
      </w:r>
      <w:r>
        <w:fldChar w:fldCharType="separate"/>
      </w:r>
      <w:r>
        <w:rPr>
          <w:rStyle w:val="22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住区概况</w:t>
      </w:r>
      <w:r>
        <w:tab/>
      </w:r>
      <w:r>
        <w:fldChar w:fldCharType="begin"/>
      </w:r>
      <w:r>
        <w:instrText xml:space="preserve"> PAGEREF _Toc16499895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"_Toc16499896" </w:instrText>
      </w:r>
      <w:r>
        <w:fldChar w:fldCharType="separate"/>
      </w:r>
      <w:r>
        <w:rPr>
          <w:rStyle w:val="22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标准依据</w:t>
      </w:r>
      <w:r>
        <w:tab/>
      </w:r>
      <w:r>
        <w:fldChar w:fldCharType="begin"/>
      </w:r>
      <w:r>
        <w:instrText xml:space="preserve"> PAGEREF _Toc16499896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"_Toc16499897" </w:instrText>
      </w:r>
      <w:r>
        <w:fldChar w:fldCharType="separate"/>
      </w:r>
      <w:r>
        <w:rPr>
          <w:rStyle w:val="22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指标要求</w:t>
      </w:r>
      <w:r>
        <w:tab/>
      </w:r>
      <w:r>
        <w:fldChar w:fldCharType="begin"/>
      </w:r>
      <w:r>
        <w:instrText xml:space="preserve"> PAGEREF _Toc16499897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"_Toc16499898"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_Toc16499898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"_Toc16499899" </w:instrText>
      </w:r>
      <w:r>
        <w:fldChar w:fldCharType="separate"/>
      </w:r>
      <w:r>
        <w:rPr>
          <w:rStyle w:val="22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遮阴概述</w:t>
      </w:r>
      <w:r>
        <w:tab/>
      </w:r>
      <w:r>
        <w:fldChar w:fldCharType="begin"/>
      </w:r>
      <w:r>
        <w:instrText xml:space="preserve"> PAGEREF _Toc16499899 \h </w:instrText>
      </w:r>
      <w:r>
        <w:fldChar w:fldCharType="separate"/>
      </w:r>
      <w:r>
        <w:rPr>
          <w:rFonts w:hint="eastAsia"/>
          <w:b/>
          <w:bCs/>
        </w:rPr>
        <w:t>错误!未定义书签。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"_Toc16499900" </w:instrText>
      </w:r>
      <w:r>
        <w:fldChar w:fldCharType="separate"/>
      </w:r>
      <w:r>
        <w:rPr>
          <w:rStyle w:val="22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_Toc16499900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"_Toc16499901" </w:instrText>
      </w:r>
      <w:r>
        <w:fldChar w:fldCharType="separate"/>
      </w:r>
      <w:r>
        <w:rPr>
          <w:rStyle w:val="22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指标概览</w:t>
      </w:r>
      <w:r>
        <w:tab/>
      </w:r>
      <w:r>
        <w:fldChar w:fldCharType="begin"/>
      </w:r>
      <w:r>
        <w:instrText xml:space="preserve"> PAGEREF _Toc16499901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"_Toc16499902" </w:instrText>
      </w:r>
      <w:r>
        <w:fldChar w:fldCharType="separate"/>
      </w:r>
      <w:r>
        <w:rPr>
          <w:rStyle w:val="22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_Toc16499902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7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"_Toc16499903" </w:instrText>
      </w:r>
      <w:r>
        <w:fldChar w:fldCharType="separate"/>
      </w:r>
      <w:r>
        <w:rPr>
          <w:rStyle w:val="22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2"/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_Toc16499903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"_Toc16499904" </w:instrText>
      </w:r>
      <w:r>
        <w:fldChar w:fldCharType="separate"/>
      </w:r>
      <w:r>
        <w:rPr>
          <w:rStyle w:val="22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计算结果</w:t>
      </w:r>
      <w:r>
        <w:tab/>
      </w:r>
      <w:r>
        <w:fldChar w:fldCharType="begin"/>
      </w:r>
      <w:r>
        <w:instrText xml:space="preserve"> PAGEREF _Toc16499904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"_Toc16499905" </w:instrText>
      </w:r>
      <w:r>
        <w:fldChar w:fldCharType="separate"/>
      </w:r>
      <w:r>
        <w:rPr>
          <w:rStyle w:val="22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活动场地遮阴图</w:t>
      </w:r>
      <w:r>
        <w:tab/>
      </w:r>
      <w:r>
        <w:fldChar w:fldCharType="begin"/>
      </w:r>
      <w:r>
        <w:instrText xml:space="preserve"> PAGEREF _Toc16499905 \h </w:instrText>
      </w:r>
      <w:r>
        <w:fldChar w:fldCharType="separate"/>
      </w:r>
      <w:r>
        <w:rPr>
          <w:rFonts w:hint="eastAsia"/>
          <w:b w:val="0"/>
          <w:bCs w:val="0"/>
        </w:rPr>
        <w:t>错误!未定义书签。</w:t>
      </w:r>
      <w:r>
        <w:fldChar w:fldCharType="end"/>
      </w:r>
      <w:r>
        <w:fldChar w:fldCharType="end"/>
      </w:r>
    </w:p>
    <w:p>
      <w:pPr>
        <w:pStyle w:val="16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"_Toc16499906" </w:instrText>
      </w:r>
      <w:r>
        <w:fldChar w:fldCharType="separate"/>
      </w:r>
      <w:r>
        <w:rPr>
          <w:rStyle w:val="22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2"/>
          <w:rFonts w:hint="eastAsia"/>
        </w:rPr>
        <w:t>评价结论</w:t>
      </w:r>
      <w:r>
        <w:tab/>
      </w:r>
      <w:r>
        <w:fldChar w:fldCharType="begin"/>
      </w:r>
      <w:r>
        <w:instrText xml:space="preserve"> PAGEREF _Toc16499906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>
      <w:pPr>
        <w:pStyle w:val="2"/>
      </w:pPr>
      <w:bookmarkStart w:id="11" w:name="_Toc401318136"/>
      <w:bookmarkStart w:id="12" w:name="_Toc16499895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北区图书馆及周边地形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南昌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公共建筑</w:t>
            </w:r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28.67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115.92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18" w:name="_Toc16499896"/>
    </w:p>
    <w:p>
      <w:pPr>
        <w:pStyle w:val="3"/>
        <w:ind w:firstLine="420"/>
        <w:jc w:val="center"/>
        <w:rPr>
          <w:lang w:val="en-US"/>
        </w:rPr>
      </w:pPr>
      <w:bookmarkStart w:id="19" w:name="总图鸟瞰图"/>
      <w:bookmarkEnd w:id="19"/>
      <w:r>
        <w:drawing>
          <wp:inline distT="0" distB="0" distL="0" distR="0">
            <wp:extent cx="5667375" cy="36576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bookmarkStart w:id="20" w:name="总图平面图"/>
      <w:bookmarkEnd w:id="20"/>
      <w:r>
        <w:drawing>
          <wp:inline distT="0" distB="0" distL="0" distR="0">
            <wp:extent cx="5667375" cy="36576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>
      <w:pPr>
        <w:pStyle w:val="2"/>
      </w:pPr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18"/>
      <w:bookmarkEnd w:id="21"/>
    </w:p>
    <w:p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>
      <w:pPr>
        <w:pStyle w:val="2"/>
      </w:pPr>
      <w:bookmarkStart w:id="22" w:name="_Toc16499897"/>
      <w:r>
        <w:rPr>
          <w:rFonts w:hint="eastAsia"/>
        </w:rPr>
        <w:t>指标</w:t>
      </w:r>
      <w:bookmarkEnd w:id="22"/>
      <w:r>
        <w:rPr>
          <w:rFonts w:hint="eastAsia"/>
        </w:rPr>
        <w:t>详情</w:t>
      </w:r>
    </w:p>
    <w:p>
      <w:pPr>
        <w:pStyle w:val="4"/>
      </w:pPr>
      <w:bookmarkStart w:id="23" w:name="_Toc16499898"/>
      <w:r>
        <w:rPr>
          <w:rFonts w:hint="eastAsia"/>
        </w:rPr>
        <w:t>规范要求</w:t>
      </w:r>
      <w:bookmarkEnd w:id="23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</w:t>
      </w:r>
      <w:r>
        <w:rPr>
          <w:lang w:val="en-US"/>
        </w:rPr>
        <w:t>4</w:t>
      </w:r>
      <w:r>
        <w:rPr>
          <w:rFonts w:hint="eastAsia"/>
          <w:lang w:val="en-US"/>
        </w:rPr>
        <w:t>分，并按下列规则分别评分并累计：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>
      <w:pPr>
        <w:pStyle w:val="3"/>
        <w:ind w:firstLine="420"/>
        <w:rPr>
          <w:lang w:val="en-US"/>
        </w:rPr>
      </w:pPr>
    </w:p>
    <w:p>
      <w:pPr>
        <w:pStyle w:val="4"/>
      </w:pPr>
      <w:bookmarkStart w:id="24" w:name="_Toc16499900"/>
      <w:r>
        <w:rPr>
          <w:rFonts w:hint="eastAsia"/>
        </w:rPr>
        <w:t>计算方法</w:t>
      </w:r>
      <w:bookmarkEnd w:id="24"/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>
      <w:pPr>
        <w:pStyle w:val="2"/>
      </w:pPr>
      <w:bookmarkStart w:id="25" w:name="_Toc401318141"/>
      <w:bookmarkStart w:id="26" w:name="_Toc16499901"/>
      <w:r>
        <w:rPr>
          <w:rFonts w:hint="eastAsia"/>
        </w:rPr>
        <w:t>指标概览</w:t>
      </w:r>
      <w:bookmarkEnd w:id="25"/>
      <w:bookmarkEnd w:id="26"/>
    </w:p>
    <w:p>
      <w:pPr>
        <w:pStyle w:val="4"/>
      </w:pPr>
      <w:bookmarkStart w:id="27" w:name="_Toc16499902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基底面积(㎡)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建筑高度(m)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/>
        </w:tc>
        <w:tc>
          <w:tcPr>
            <w:vAlign w:val="center"/>
          </w:tcPr>
          <w:p>
            <w:r>
              <w:t>4951.3</w:t>
            </w:r>
          </w:p>
        </w:tc>
        <w:tc>
          <w:tcPr>
            <w:vAlign w:val="center"/>
          </w:tcPr>
          <w:p>
            <w:r>
              <w:t>21.9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28" w:name="建筑列表"/>
      <w:bookmarkEnd w:id="28"/>
    </w:p>
    <w:p>
      <w:pPr>
        <w:pStyle w:val="4"/>
      </w:pPr>
      <w:bookmarkStart w:id="29" w:name="_Toc16499903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指标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地块(红线)面积(㎡)</w:t>
            </w:r>
          </w:p>
        </w:tc>
        <w:tc>
          <w:tcPr>
            <w:vAlign w:val="center"/>
          </w:tcPr>
          <w:p>
            <w:r>
              <w:t>27816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建筑密度</w:t>
            </w:r>
          </w:p>
        </w:tc>
        <w:tc>
          <w:tcPr>
            <w:vAlign w:val="center"/>
          </w:tcPr>
          <w:p>
            <w:r>
              <w:t>0.18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室外面积(㎡)</w:t>
            </w:r>
          </w:p>
        </w:tc>
        <w:tc>
          <w:tcPr>
            <w:vAlign w:val="center"/>
          </w:tcPr>
          <w:p>
            <w:r>
              <w:t>22865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活动场地总面积(㎡)</w:t>
            </w:r>
          </w:p>
        </w:tc>
        <w:tc>
          <w:tcPr>
            <w:vAlign w:val="center"/>
          </w:tcPr>
          <w:p>
            <w:r>
              <w:t>8765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乔木总投影面积(㎡)</w:t>
            </w:r>
          </w:p>
        </w:tc>
        <w:tc>
          <w:tcPr>
            <w:vAlign w:val="center"/>
          </w:tcPr>
          <w:p>
            <w:r>
              <w:t>25853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爬藤总投影面积(㎡)</w:t>
            </w:r>
          </w:p>
        </w:tc>
        <w:tc>
          <w:tcPr>
            <w:vAlign w:val="center"/>
          </w:tcPr>
          <w:p>
            <w:r>
              <w:t>1126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亭廊总投影面积(㎡)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0" w:name="面积指标"/>
      <w:bookmarkEnd w:id="30"/>
    </w:p>
    <w:p>
      <w:pPr>
        <w:pStyle w:val="2"/>
      </w:pPr>
      <w:bookmarkStart w:id="31" w:name="_Toc16499904"/>
      <w:r>
        <w:rPr>
          <w:rFonts w:hint="eastAsia"/>
        </w:rPr>
        <w:t>计算结果</w:t>
      </w:r>
      <w:bookmarkEnd w:id="31"/>
    </w:p>
    <w:p>
      <w:pPr>
        <w:pStyle w:val="4"/>
      </w:pPr>
      <w:r>
        <w:rPr>
          <w:rFonts w:hint="eastAsia"/>
        </w:rPr>
        <w:t>活动场地遮阴率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绿化遮阴(㎡)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构筑物</w:t>
            </w:r>
            <w:r>
              <w:br w:type="textWrapping"/>
            </w:r>
            <w: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日影面积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阴影区外场地面积</w:t>
            </w:r>
            <w:r>
              <w:br w:type="textWrapping"/>
            </w:r>
            <w: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遮阴率(%)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shd w:val="clear" w:color="auto" w:fill="E6E6E6"/>
            <w:vAlign w:val="center"/>
          </w:tcPr>
          <w:p>
            <w:r>
              <w:t>乔木面积</w:t>
            </w:r>
          </w:p>
        </w:tc>
        <w:tc>
          <w:tcPr>
            <w:shd w:val="clear" w:color="auto" w:fill="E6E6E6"/>
            <w:vAlign w:val="center"/>
          </w:tcPr>
          <w:p>
            <w:r>
              <w:t>爬藤面积</w:t>
            </w:r>
          </w:p>
        </w:tc>
        <w:tc>
          <w:tcPr>
            <w:shd w:val="clear" w:color="auto" w:fill="E6E6E6"/>
            <w:vAlign w:val="center"/>
          </w:tcPr>
          <w:p>
            <w: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  <w:tc>
          <w:tcPr>
            <w:vMerge w:val="continue"/>
            <w:shd w:val="clear" w:color="auto" w:fill="E6E6E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游憩场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1093.7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62.7</w:t>
            </w:r>
          </w:p>
        </w:tc>
        <w:tc>
          <w:tcPr>
            <w:vAlign w:val="center"/>
          </w:tcPr>
          <w:p>
            <w:r>
              <w:t>1031.1</w:t>
            </w:r>
          </w:p>
        </w:tc>
        <w:tc>
          <w:tcPr>
            <w:vAlign w:val="center"/>
          </w:tcPr>
          <w:p>
            <w:r>
              <w:t>1846.2</w:t>
            </w:r>
          </w:p>
        </w:tc>
        <w:tc>
          <w:tcPr>
            <w:vAlign w:val="center"/>
          </w:tcPr>
          <w:p>
            <w:r>
              <w:t>55.8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人行道</w:t>
            </w:r>
          </w:p>
        </w:tc>
        <w:tc>
          <w:tcPr>
            <w:vAlign w:val="center"/>
          </w:tcPr>
          <w:p>
            <w:r>
              <w:t>906.1</w:t>
            </w:r>
          </w:p>
        </w:tc>
        <w:tc>
          <w:tcPr>
            <w:vAlign w:val="center"/>
          </w:tcPr>
          <w:p>
            <w:r>
              <w:t>31.4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82.0</w:t>
            </w:r>
          </w:p>
        </w:tc>
        <w:tc>
          <w:tcPr>
            <w:vAlign w:val="center"/>
          </w:tcPr>
          <w:p>
            <w:r>
              <w:t>937.4</w:t>
            </w:r>
          </w:p>
        </w:tc>
        <w:tc>
          <w:tcPr>
            <w:vAlign w:val="center"/>
          </w:tcPr>
          <w:p>
            <w:r>
              <w:t>6879.4</w:t>
            </w:r>
          </w:p>
        </w:tc>
        <w:tc>
          <w:tcPr>
            <w:vAlign w:val="center"/>
          </w:tcPr>
          <w:p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906.1</w:t>
            </w:r>
          </w:p>
        </w:tc>
        <w:tc>
          <w:tcPr>
            <w:vAlign w:val="center"/>
          </w:tcPr>
          <w:p>
            <w:r>
              <w:t>1125.1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144.7</w:t>
            </w:r>
          </w:p>
        </w:tc>
        <w:tc>
          <w:tcPr>
            <w:vAlign w:val="center"/>
          </w:tcPr>
          <w:p>
            <w:r>
              <w:t>1968.5</w:t>
            </w:r>
          </w:p>
        </w:tc>
        <w:tc>
          <w:tcPr>
            <w:vAlign w:val="center"/>
          </w:tcPr>
          <w:p>
            <w:r>
              <w:t>8725.6</w:t>
            </w:r>
          </w:p>
        </w:tc>
        <w:tc>
          <w:tcPr>
            <w:vAlign w:val="center"/>
          </w:tcPr>
          <w:p>
            <w:r>
              <w:t>22.6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2" w:name="计算结果"/>
      <w:bookmarkEnd w:id="32"/>
    </w:p>
    <w:p>
      <w:pPr>
        <w:pStyle w:val="3"/>
        <w:ind w:firstLine="420"/>
        <w:jc w:val="center"/>
        <w:rPr>
          <w:lang w:val="en-US"/>
        </w:rPr>
      </w:pPr>
      <w:bookmarkStart w:id="33" w:name="阴影平面图"/>
      <w:bookmarkEnd w:id="33"/>
      <w:r>
        <w:drawing>
          <wp:inline distT="0" distB="0" distL="0" distR="0">
            <wp:extent cx="5667375" cy="375285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>
      <w:pPr>
        <w:pStyle w:val="4"/>
      </w:pPr>
      <w:r>
        <w:rPr>
          <w:rFonts w:hint="eastAsia"/>
        </w:rPr>
        <w:t>车道热环境</w:t>
      </w:r>
      <w:r>
        <w:t>指标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活动场地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</w:t>
            </w:r>
            <w:r>
              <w:br w:type="textWrapping"/>
            </w:r>
            <w:r>
              <w:t>反射系数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建筑阴影外设有</w:t>
            </w:r>
            <w:r>
              <w:br w:type="textWrapping"/>
            </w:r>
            <w: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建筑阴影外</w:t>
            </w:r>
            <w:r>
              <w:br w:type="textWrapping"/>
            </w:r>
            <w:r>
              <w:t>车道达标长度(m)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车道1</w:t>
            </w:r>
          </w:p>
        </w:tc>
        <w:tc>
          <w:tcPr>
            <w:vAlign w:val="center"/>
          </w:tcPr>
          <w:p>
            <w:r>
              <w:t>13.3</w:t>
            </w:r>
          </w:p>
        </w:tc>
        <w:tc>
          <w:tcPr>
            <w:vAlign w:val="center"/>
          </w:tcPr>
          <w:p>
            <w:r>
              <w:t>0.50</w:t>
            </w:r>
          </w:p>
        </w:tc>
        <w:tc>
          <w:tcPr>
            <w:vAlign w:val="center"/>
          </w:tcPr>
          <w:p>
            <w:r>
              <w:t>13.3</w:t>
            </w:r>
          </w:p>
        </w:tc>
        <w:tc>
          <w:tcPr>
            <w:vAlign w:val="center"/>
          </w:tcPr>
          <w:p>
            <w:r>
              <w:t>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13.3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13.3</w:t>
            </w:r>
          </w:p>
        </w:tc>
        <w:tc>
          <w:tcPr>
            <w:vAlign w:val="center"/>
          </w:tcPr>
          <w:p>
            <w:r>
              <w:t>13.3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总达标比例(%)</w:t>
            </w:r>
          </w:p>
        </w:tc>
        <w:tc>
          <w:tcPr>
            <w:gridSpan w:val="4"/>
            <w:vAlign w:val="center"/>
          </w:tcPr>
          <w:p>
            <w:r>
              <w:t>100.0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4" w:name="车道遮阴率"/>
      <w:bookmarkEnd w:id="34"/>
    </w:p>
    <w:p>
      <w:pPr>
        <w:pStyle w:val="3"/>
        <w:ind w:firstLine="420"/>
        <w:jc w:val="center"/>
        <w:rPr>
          <w:lang w:val="en-US"/>
        </w:rPr>
      </w:pPr>
      <w:bookmarkStart w:id="35" w:name="车道遮阴率平面图"/>
      <w:bookmarkEnd w:id="35"/>
      <w:r>
        <w:drawing>
          <wp:inline distT="0" distB="0" distL="0" distR="0">
            <wp:extent cx="5667375" cy="37623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420"/>
        <w:jc w:val="center"/>
        <w:rPr>
          <w:lang w:val="en-US"/>
        </w:rPr>
      </w:pPr>
    </w:p>
    <w:p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>
      <w:pPr>
        <w:pStyle w:val="4"/>
      </w:pPr>
      <w:r>
        <w:rPr>
          <w:rFonts w:hint="eastAsia"/>
        </w:rPr>
        <w:t>屋顶热环境</w:t>
      </w:r>
      <w:r>
        <w:t>指标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建筑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屋顶绿化面积</w:t>
            </w:r>
            <w:r>
              <w:br w:type="textWrapping"/>
            </w:r>
            <w: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太阳能板投影</w:t>
            </w:r>
            <w:r>
              <w:br w:type="textWrapping"/>
            </w:r>
            <w:r>
              <w:t>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太阳辐射反射系数</w:t>
            </w:r>
            <w:r>
              <w:br w:type="textWrapping"/>
            </w:r>
            <w: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屋顶绿化、太阳能板投影及</w:t>
            </w:r>
            <w:r>
              <w:br w:type="textWrapping"/>
            </w:r>
            <w:r>
              <w:t>反射达标面积占屋面比例(%)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/>
        </w:tc>
        <w:tc>
          <w:tcPr>
            <w:vAlign w:val="center"/>
          </w:tcPr>
          <w:p>
            <w:r>
              <w:t>4951.3</w:t>
            </w:r>
          </w:p>
        </w:tc>
        <w:tc>
          <w:tcPr>
            <w:vAlign w:val="center"/>
          </w:tcPr>
          <w:p>
            <w:r>
              <w:t>3842.4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310.5</w:t>
            </w:r>
          </w:p>
        </w:tc>
        <w:tc>
          <w:tcPr>
            <w:vAlign w:val="center"/>
          </w:tcPr>
          <w:p>
            <w:r>
              <w:t>83.9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4951.3</w:t>
            </w:r>
          </w:p>
        </w:tc>
        <w:tc>
          <w:tcPr>
            <w:vAlign w:val="center"/>
          </w:tcPr>
          <w:p>
            <w:r>
              <w:t>3842.4</w:t>
            </w:r>
          </w:p>
        </w:tc>
        <w:tc>
          <w:tcPr>
            <w:vAlign w:val="center"/>
          </w:tcPr>
          <w:p>
            <w:r>
              <w:t>0.0</w:t>
            </w:r>
          </w:p>
        </w:tc>
        <w:tc>
          <w:tcPr>
            <w:vAlign w:val="center"/>
          </w:tcPr>
          <w:p>
            <w:r>
              <w:t>310.5</w:t>
            </w:r>
          </w:p>
        </w:tc>
        <w:tc>
          <w:tcPr>
            <w:vAlign w:val="center"/>
          </w:tcPr>
          <w:p>
            <w:r>
              <w:t>83.9</w:t>
            </w:r>
          </w:p>
        </w:tc>
      </w:tr>
    </w:tbl>
    <w:p>
      <w:pPr>
        <w:pStyle w:val="3"/>
        <w:ind w:firstLine="420"/>
        <w:rPr>
          <w:lang w:val="en-US"/>
        </w:rPr>
      </w:pPr>
      <w:bookmarkStart w:id="36" w:name="屋顶遮阴率"/>
      <w:bookmarkEnd w:id="36"/>
    </w:p>
    <w:p>
      <w:pPr>
        <w:pStyle w:val="2"/>
      </w:pPr>
      <w:bookmarkStart w:id="37" w:name="_Toc16499906"/>
      <w:r>
        <w:rPr>
          <w:rFonts w:hint="eastAsia"/>
        </w:rPr>
        <w:t>评价结论</w:t>
      </w:r>
      <w:bookmarkEnd w:id="37"/>
    </w:p>
    <w:p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活动场地</w:t>
            </w:r>
          </w:p>
          <w:p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10％，得2分；住宅建筑达到50％，公共建筑达到 20％，得3分；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38" w:name="活动场地遮阴率值"/>
            <w:r>
              <w:t>22.6%</w:t>
            </w:r>
            <w:bookmarkEnd w:id="38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>
            <w:bookmarkStart w:id="39" w:name="活动场地遮阴率得分"/>
            <w:r>
              <w:t>3</w:t>
            </w:r>
            <w:bookmarkEnd w:id="39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，得3分；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0" w:name="车道遮阴率值"/>
            <w:r>
              <w:t>100.0%</w:t>
            </w:r>
            <w:bookmarkEnd w:id="40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1" w:name="车道遮阴得分"/>
            <w:r>
              <w:t>3</w:t>
            </w:r>
            <w:bookmarkEnd w:id="4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当屋顶的绿化面积、太阳能板水平投影面积以及太阳辐射反射系数不小于0.4的屋面面积合计达到75%时，得4分。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2" w:name="屋顶遮阴率值"/>
            <w:r>
              <w:t>83.9%</w:t>
            </w:r>
            <w:bookmarkEnd w:id="42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bookmarkStart w:id="43" w:name="屋顶遮阴得分"/>
            <w:r>
              <w:t>4</w:t>
            </w:r>
            <w:bookmarkEnd w:id="4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>
            <w:bookmarkStart w:id="44" w:name="降热措施总得分"/>
            <w:r>
              <w:t>10</w:t>
            </w:r>
            <w:bookmarkEnd w:id="44"/>
          </w:p>
        </w:tc>
      </w:tr>
    </w:tbl>
    <w:p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4</w:t>
    </w:r>
    <w: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7250" cy="161925"/>
          <wp:effectExtent l="0" t="0" r="0" b="952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E5101F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ABF7BE5"/>
    <w:rsid w:val="5F696B1B"/>
    <w:rsid w:val="62E5101F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8</Pages>
  <Words>1919</Words>
  <Characters>2338</Characters>
  <Lines>19</Lines>
  <Paragraphs>5</Paragraphs>
  <TotalTime>6</TotalTime>
  <ScaleCrop>false</ScaleCrop>
  <LinksUpToDate>false</LinksUpToDate>
  <CharactersWithSpaces>2419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2020-12-20T11:48:00Z</dcterms:created>
  <dc:creator>chen</dc:creator>
  <cp:lastModifiedBy>chen</cp:lastModifiedBy>
  <dcterms:modified xsi:type="dcterms:W3CDTF">2020-12-20T11:48:58Z</dcterms:modified>
  <dc:title>降低热岛强度措施计算书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