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宁波市某公共机构办公建筑节能改造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宁波市某公共机构办公大楼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80.14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1、项目名称：宁波市某公共机构办公建筑节能改造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建筑类型：□住宅、√办公、□商业、□旅馆、□养老、□幼儿园、□医院、□其他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4461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4954.8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4735.6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219.2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本次参赛项目为设计于2003年的单体建筑，功能用途为公共机构办公，五层框架结构，用地面积为4461 m2，建筑面积为4735.6 m2，地下建筑面积219.2m2为储藏室；门卫建筑面积24.2 m2，总建筑面积为4954.8 m2。容积率1.06，建筑密度22.8%，绿地率30%，机动车位50，体形系数0.23。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3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79.80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74.20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10.88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22.34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11.82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14.10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80.14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5732145" cy="418152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18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