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jc w:val="both"/>
        <w:rPr>
          <w:rFonts w:hint="default" w:ascii="Times New Roman" w:hAnsi="Times New Roman" w:cs="Times New Roman"/>
          <w:color w:val="000000"/>
        </w:rPr>
      </w:pPr>
      <w:bookmarkStart w:id="0" w:name="_Toc6571"/>
      <w:r>
        <w:rPr>
          <w:rFonts w:hint="default" w:ascii="Times New Roman" w:hAnsi="Times New Roman" w:cs="Times New Roman"/>
          <w:color w:val="000000"/>
        </w:rPr>
        <w:t>照明</w:t>
      </w:r>
      <w:bookmarkEnd w:id="0"/>
      <w:r>
        <w:rPr>
          <w:rFonts w:hint="eastAsia" w:cs="Times New Roman"/>
          <w:color w:val="000000"/>
          <w:lang w:eastAsia="zh-CN"/>
        </w:rPr>
        <w:t>功率</w:t>
      </w:r>
    </w:p>
    <w:p>
      <w:pPr>
        <w:jc w:val="center"/>
        <w:rPr>
          <w:rFonts w:hint="default" w:ascii="Times New Roman" w:hAnsi="Times New Roman" w:eastAsia="黑体" w:cs="Times New Roman"/>
          <w:color w:val="000000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lang w:eastAsia="zh-CN"/>
        </w:rPr>
        <w:t>表</w:t>
      </w:r>
      <w:r>
        <w:rPr>
          <w:rFonts w:hint="eastAsia" w:eastAsia="黑体" w:cs="Times New Roman"/>
          <w:color w:val="000000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000000"/>
          <w:lang w:val="en-US" w:eastAsia="zh-CN"/>
        </w:rPr>
        <w:t>-</w:t>
      </w:r>
      <w:r>
        <w:rPr>
          <w:rFonts w:hint="eastAsia" w:eastAsia="黑体" w:cs="Times New Roman"/>
          <w:color w:val="000000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000000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lang w:eastAsia="zh-CN"/>
        </w:rPr>
        <w:t>优化改造后不同房间照明电耗</w:t>
      </w:r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noWrap w:val="0"/>
            <w:vAlign w:val="center"/>
          </w:tcPr>
          <w:p>
            <w:r>
              <w:t>办公-前台服务大厅</w:t>
            </w:r>
          </w:p>
        </w:tc>
        <w:tc>
          <w:tcPr>
            <w:tcW w:w="1697" w:type="dxa"/>
            <w:noWrap w:val="0"/>
            <w:vAlign w:val="center"/>
          </w:tcPr>
          <w:p>
            <w:r>
              <w:t>8.40</w:t>
            </w:r>
          </w:p>
        </w:tc>
        <w:tc>
          <w:tcPr>
            <w:tcW w:w="1131" w:type="dxa"/>
            <w:noWrap w:val="0"/>
            <w:vAlign w:val="center"/>
          </w:tcPr>
          <w:p>
            <w:r>
              <w:t>5</w:t>
            </w:r>
          </w:p>
        </w:tc>
        <w:tc>
          <w:tcPr>
            <w:tcW w:w="1522" w:type="dxa"/>
            <w:noWrap w:val="0"/>
            <w:vAlign w:val="center"/>
          </w:tcPr>
          <w:p>
            <w:r>
              <w:t>1819</w:t>
            </w:r>
          </w:p>
        </w:tc>
        <w:tc>
          <w:tcPr>
            <w:tcW w:w="1862" w:type="dxa"/>
            <w:noWrap w:val="0"/>
            <w:vAlign w:val="center"/>
          </w:tcPr>
          <w:p>
            <w:r>
              <w:t>15276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noWrap w:val="0"/>
            <w:vAlign w:val="center"/>
          </w:tcPr>
          <w:p>
            <w:r>
              <w:t>办公-普通办公室</w:t>
            </w:r>
          </w:p>
        </w:tc>
        <w:tc>
          <w:tcPr>
            <w:tcW w:w="1697" w:type="dxa"/>
            <w:noWrap w:val="0"/>
            <w:vAlign w:val="center"/>
          </w:tcPr>
          <w:p>
            <w:r>
              <w:t>22.86</w:t>
            </w:r>
          </w:p>
        </w:tc>
        <w:tc>
          <w:tcPr>
            <w:tcW w:w="1131" w:type="dxa"/>
            <w:noWrap w:val="0"/>
            <w:vAlign w:val="center"/>
          </w:tcPr>
          <w:p>
            <w:r>
              <w:t>5</w:t>
            </w:r>
          </w:p>
        </w:tc>
        <w:tc>
          <w:tcPr>
            <w:tcW w:w="1522" w:type="dxa"/>
            <w:noWrap w:val="0"/>
            <w:vAlign w:val="center"/>
          </w:tcPr>
          <w:p>
            <w:r>
              <w:t>105</w:t>
            </w:r>
          </w:p>
        </w:tc>
        <w:tc>
          <w:tcPr>
            <w:tcW w:w="1862" w:type="dxa"/>
            <w:noWrap w:val="0"/>
            <w:vAlign w:val="center"/>
          </w:tcPr>
          <w:p>
            <w:r>
              <w:t>2395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noWrap w:val="0"/>
            <w:vAlign w:val="center"/>
          </w:tcPr>
          <w:p>
            <w:r>
              <w:t>办公-走廊</w:t>
            </w:r>
          </w:p>
        </w:tc>
        <w:tc>
          <w:tcPr>
            <w:tcW w:w="1697" w:type="dxa"/>
            <w:noWrap w:val="0"/>
            <w:vAlign w:val="center"/>
          </w:tcPr>
          <w:p>
            <w:r>
              <w:t>11.81</w:t>
            </w:r>
          </w:p>
        </w:tc>
        <w:tc>
          <w:tcPr>
            <w:tcW w:w="1131" w:type="dxa"/>
            <w:noWrap w:val="0"/>
            <w:vAlign w:val="center"/>
          </w:tcPr>
          <w:p>
            <w:r>
              <w:t>8</w:t>
            </w:r>
          </w:p>
        </w:tc>
        <w:tc>
          <w:tcPr>
            <w:tcW w:w="1522" w:type="dxa"/>
            <w:noWrap w:val="0"/>
            <w:vAlign w:val="center"/>
          </w:tcPr>
          <w:p>
            <w:r>
              <w:t>646</w:t>
            </w:r>
          </w:p>
        </w:tc>
        <w:tc>
          <w:tcPr>
            <w:tcW w:w="1862" w:type="dxa"/>
            <w:noWrap w:val="0"/>
            <w:vAlign w:val="center"/>
          </w:tcPr>
          <w:p>
            <w:r>
              <w:t>7631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noWrap w:val="0"/>
            <w:vAlign w:val="center"/>
          </w:tcPr>
          <w:p>
            <w:r>
              <w:t>办公-高级办公室</w:t>
            </w:r>
          </w:p>
        </w:tc>
        <w:tc>
          <w:tcPr>
            <w:tcW w:w="1697" w:type="dxa"/>
            <w:noWrap w:val="0"/>
            <w:vAlign w:val="center"/>
          </w:tcPr>
          <w:p>
            <w:r>
              <w:t>30.24</w:t>
            </w:r>
          </w:p>
        </w:tc>
        <w:tc>
          <w:tcPr>
            <w:tcW w:w="1131" w:type="dxa"/>
            <w:noWrap w:val="0"/>
            <w:vAlign w:val="center"/>
          </w:tcPr>
          <w:p>
            <w:r>
              <w:t>4</w:t>
            </w:r>
          </w:p>
        </w:tc>
        <w:tc>
          <w:tcPr>
            <w:tcW w:w="1522" w:type="dxa"/>
            <w:noWrap w:val="0"/>
            <w:vAlign w:val="center"/>
          </w:tcPr>
          <w:p>
            <w:r>
              <w:t>738</w:t>
            </w:r>
          </w:p>
        </w:tc>
        <w:tc>
          <w:tcPr>
            <w:tcW w:w="1862" w:type="dxa"/>
            <w:noWrap w:val="0"/>
            <w:vAlign w:val="center"/>
          </w:tcPr>
          <w:p>
            <w:r>
              <w:t>22304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noWrap w:val="0"/>
            <w:vAlign w:val="center"/>
          </w:tcPr>
          <w:p>
            <w:r>
              <w:t>学校-教室</w:t>
            </w:r>
          </w:p>
        </w:tc>
        <w:tc>
          <w:tcPr>
            <w:tcW w:w="1697" w:type="dxa"/>
            <w:noWrap w:val="0"/>
            <w:vAlign w:val="center"/>
          </w:tcPr>
          <w:p>
            <w:r>
              <w:t>21.26</w:t>
            </w:r>
          </w:p>
        </w:tc>
        <w:tc>
          <w:tcPr>
            <w:tcW w:w="1131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522" w:type="dxa"/>
            <w:noWrap w:val="0"/>
            <w:vAlign w:val="center"/>
          </w:tcPr>
          <w:p>
            <w:r>
              <w:t>273</w:t>
            </w:r>
          </w:p>
        </w:tc>
        <w:tc>
          <w:tcPr>
            <w:tcW w:w="1862" w:type="dxa"/>
            <w:noWrap w:val="0"/>
            <w:vAlign w:val="center"/>
          </w:tcPr>
          <w:p>
            <w:r>
              <w:t>5805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noWrap w:val="0"/>
            <w:vAlign w:val="center"/>
          </w:tcPr>
          <w:p>
            <w:r>
              <w:t>影剧院-化妆</w:t>
            </w:r>
          </w:p>
        </w:tc>
        <w:tc>
          <w:tcPr>
            <w:tcW w:w="1697" w:type="dxa"/>
            <w:noWrap w:val="0"/>
            <w:vAlign w:val="center"/>
          </w:tcPr>
          <w:p>
            <w:r>
              <w:t>147.10</w:t>
            </w:r>
          </w:p>
        </w:tc>
        <w:tc>
          <w:tcPr>
            <w:tcW w:w="1131" w:type="dxa"/>
            <w:noWrap w:val="0"/>
            <w:vAlign w:val="center"/>
          </w:tcPr>
          <w:p>
            <w:r>
              <w:t>22</w:t>
            </w:r>
          </w:p>
        </w:tc>
        <w:tc>
          <w:tcPr>
            <w:tcW w:w="1522" w:type="dxa"/>
            <w:noWrap w:val="0"/>
            <w:vAlign w:val="center"/>
          </w:tcPr>
          <w:p>
            <w:r>
              <w:t>587</w:t>
            </w:r>
          </w:p>
        </w:tc>
        <w:tc>
          <w:tcPr>
            <w:tcW w:w="1862" w:type="dxa"/>
            <w:noWrap w:val="0"/>
            <w:vAlign w:val="center"/>
          </w:tcPr>
          <w:p>
            <w:r>
              <w:t>86370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noWrap w:val="0"/>
            <w:vAlign w:val="center"/>
          </w:tcPr>
          <w:p>
            <w:r>
              <w:t>影剧院-舞台</w:t>
            </w:r>
          </w:p>
        </w:tc>
        <w:tc>
          <w:tcPr>
            <w:tcW w:w="1697" w:type="dxa"/>
            <w:noWrap w:val="0"/>
            <w:vAlign w:val="center"/>
          </w:tcPr>
          <w:p>
            <w:r>
              <w:t>58.84</w:t>
            </w:r>
          </w:p>
        </w:tc>
        <w:tc>
          <w:tcPr>
            <w:tcW w:w="1131" w:type="dxa"/>
            <w:noWrap w:val="0"/>
            <w:vAlign w:val="center"/>
          </w:tcPr>
          <w:p>
            <w:r>
              <w:t>4</w:t>
            </w:r>
          </w:p>
        </w:tc>
        <w:tc>
          <w:tcPr>
            <w:tcW w:w="1522" w:type="dxa"/>
            <w:noWrap w:val="0"/>
            <w:vAlign w:val="center"/>
          </w:tcPr>
          <w:p>
            <w:r>
              <w:t>3777</w:t>
            </w:r>
          </w:p>
        </w:tc>
        <w:tc>
          <w:tcPr>
            <w:tcW w:w="1862" w:type="dxa"/>
            <w:noWrap w:val="0"/>
            <w:vAlign w:val="center"/>
          </w:tcPr>
          <w:p>
            <w:r>
              <w:t>222253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noWrap w:val="0"/>
            <w:vAlign w:val="center"/>
          </w:tcPr>
          <w:p>
            <w:r>
              <w:t>影剧院-观众厅</w:t>
            </w:r>
          </w:p>
        </w:tc>
        <w:tc>
          <w:tcPr>
            <w:tcW w:w="1697" w:type="dxa"/>
            <w:noWrap w:val="0"/>
            <w:vAlign w:val="center"/>
          </w:tcPr>
          <w:p>
            <w:r>
              <w:t>73.55</w:t>
            </w:r>
          </w:p>
        </w:tc>
        <w:tc>
          <w:tcPr>
            <w:tcW w:w="1131" w:type="dxa"/>
            <w:noWrap w:val="0"/>
            <w:vAlign w:val="center"/>
          </w:tcPr>
          <w:p>
            <w:r>
              <w:t>4</w:t>
            </w:r>
          </w:p>
        </w:tc>
        <w:tc>
          <w:tcPr>
            <w:tcW w:w="1522" w:type="dxa"/>
            <w:noWrap w:val="0"/>
            <w:vAlign w:val="center"/>
          </w:tcPr>
          <w:p>
            <w:r>
              <w:t>2970</w:t>
            </w:r>
          </w:p>
        </w:tc>
        <w:tc>
          <w:tcPr>
            <w:tcW w:w="1862" w:type="dxa"/>
            <w:noWrap w:val="0"/>
            <w:vAlign w:val="center"/>
          </w:tcPr>
          <w:p>
            <w:r>
              <w:t>218439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noWrap w:val="0"/>
            <w:vAlign w:val="center"/>
          </w:tcPr>
          <w:p>
            <w:r>
              <w:t>教育-舞蹈教室</w:t>
            </w:r>
          </w:p>
        </w:tc>
        <w:tc>
          <w:tcPr>
            <w:tcW w:w="1697" w:type="dxa"/>
            <w:noWrap w:val="0"/>
            <w:vAlign w:val="center"/>
          </w:tcPr>
          <w:p>
            <w:r>
              <w:t>21.26</w:t>
            </w:r>
          </w:p>
        </w:tc>
        <w:tc>
          <w:tcPr>
            <w:tcW w:w="1131" w:type="dxa"/>
            <w:noWrap w:val="0"/>
            <w:vAlign w:val="center"/>
          </w:tcPr>
          <w:p>
            <w:r>
              <w:t>79</w:t>
            </w:r>
          </w:p>
        </w:tc>
        <w:tc>
          <w:tcPr>
            <w:tcW w:w="1522" w:type="dxa"/>
            <w:noWrap w:val="0"/>
            <w:vAlign w:val="center"/>
          </w:tcPr>
          <w:p>
            <w:r>
              <w:t>1216</w:t>
            </w:r>
          </w:p>
        </w:tc>
        <w:tc>
          <w:tcPr>
            <w:tcW w:w="1862" w:type="dxa"/>
            <w:noWrap w:val="0"/>
            <w:vAlign w:val="center"/>
          </w:tcPr>
          <w:p>
            <w:r>
              <w:t>25850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noWrap w:val="0"/>
            <w:vAlign w:val="center"/>
          </w:tcPr>
          <w:p>
            <w:r>
              <w:t>教育-音乐教室</w:t>
            </w:r>
          </w:p>
        </w:tc>
        <w:tc>
          <w:tcPr>
            <w:tcW w:w="1697" w:type="dxa"/>
            <w:noWrap w:val="0"/>
            <w:vAlign w:val="center"/>
          </w:tcPr>
          <w:p>
            <w:r>
              <w:t>21.26</w:t>
            </w:r>
          </w:p>
        </w:tc>
        <w:tc>
          <w:tcPr>
            <w:tcW w:w="1131" w:type="dxa"/>
            <w:noWrap w:val="0"/>
            <w:vAlign w:val="center"/>
          </w:tcPr>
          <w:p>
            <w:r>
              <w:t>13</w:t>
            </w:r>
          </w:p>
        </w:tc>
        <w:tc>
          <w:tcPr>
            <w:tcW w:w="1522" w:type="dxa"/>
            <w:noWrap w:val="0"/>
            <w:vAlign w:val="center"/>
          </w:tcPr>
          <w:p>
            <w:r>
              <w:t>954</w:t>
            </w:r>
          </w:p>
        </w:tc>
        <w:tc>
          <w:tcPr>
            <w:tcW w:w="1862" w:type="dxa"/>
            <w:noWrap w:val="0"/>
            <w:vAlign w:val="center"/>
          </w:tcPr>
          <w:p>
            <w:r>
              <w:t>20288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noWrap w:val="0"/>
            <w:vAlign w:val="center"/>
          </w:tcPr>
          <w:p>
            <w:r>
              <w:t>空房间</w:t>
            </w:r>
          </w:p>
        </w:tc>
        <w:tc>
          <w:tcPr>
            <w:tcW w:w="1697" w:type="dxa"/>
            <w:noWrap w:val="0"/>
            <w:vAlign w:val="center"/>
          </w:tcPr>
          <w:p>
            <w:r>
              <w:t>20.08</w:t>
            </w:r>
          </w:p>
        </w:tc>
        <w:tc>
          <w:tcPr>
            <w:tcW w:w="1131" w:type="dxa"/>
            <w:noWrap w:val="0"/>
            <w:vAlign w:val="center"/>
          </w:tcPr>
          <w:p>
            <w:r>
              <w:t>102</w:t>
            </w:r>
          </w:p>
        </w:tc>
        <w:tc>
          <w:tcPr>
            <w:tcW w:w="1522" w:type="dxa"/>
            <w:noWrap w:val="0"/>
            <w:vAlign w:val="center"/>
          </w:tcPr>
          <w:p>
            <w:r>
              <w:t>3963</w:t>
            </w:r>
          </w:p>
        </w:tc>
        <w:tc>
          <w:tcPr>
            <w:tcW w:w="1862" w:type="dxa"/>
            <w:noWrap w:val="0"/>
            <w:vAlign w:val="center"/>
          </w:tcPr>
          <w:p>
            <w:r>
              <w:t>79560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noWrap w:val="0"/>
            <w:vAlign w:val="center"/>
          </w:tcPr>
          <w:p>
            <w:r>
              <w:t>总计</w:t>
            </w:r>
          </w:p>
        </w:tc>
        <w:tc>
          <w:tcPr>
            <w:tcW w:w="1862" w:type="dxa"/>
            <w:noWrap w:val="0"/>
            <w:vAlign w:val="center"/>
          </w:tcPr>
          <w:p>
            <w:r>
              <w:t>706172</w:t>
            </w:r>
          </w:p>
        </w:tc>
      </w:tr>
    </w:tbl>
    <w:p>
      <w:pPr>
        <w:pStyle w:val="2"/>
        <w:widowControl w:val="0"/>
        <w:jc w:val="both"/>
        <w:rPr>
          <w:rFonts w:hint="default" w:ascii="Times New Roman" w:hAnsi="Times New Roman" w:cs="Times New Roman"/>
        </w:rPr>
      </w:pPr>
      <w:bookmarkStart w:id="33" w:name="_GoBack"/>
      <w:bookmarkEnd w:id="33"/>
      <w:bookmarkStart w:id="1" w:name="_Toc30898"/>
      <w:r>
        <w:rPr>
          <w:rFonts w:hint="default" w:ascii="Times New Roman" w:hAnsi="Times New Roman" w:cs="Times New Roman"/>
        </w:rPr>
        <w:t>全年能耗</w:t>
      </w:r>
      <w:bookmarkEnd w:id="1"/>
    </w:p>
    <w:p>
      <w:pPr>
        <w:widowControl w:val="0"/>
        <w:jc w:val="center"/>
        <w:rPr>
          <w:rFonts w:hint="default" w:ascii="Times New Roman" w:hAnsi="Times New Roman" w:eastAsia="黑体" w:cs="Times New Roman"/>
          <w:color w:val="000000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lang w:eastAsia="zh-CN"/>
        </w:rPr>
        <w:t>表</w:t>
      </w:r>
      <w:r>
        <w:rPr>
          <w:rFonts w:hint="eastAsia" w:eastAsia="黑体" w:cs="Times New Roman"/>
          <w:color w:val="000000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000000"/>
          <w:lang w:val="en-US" w:eastAsia="zh-CN"/>
        </w:rPr>
        <w:t>-</w:t>
      </w:r>
      <w:r>
        <w:rPr>
          <w:rFonts w:hint="eastAsia" w:eastAsia="黑体" w:cs="Times New Roman"/>
          <w:color w:val="000000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000000"/>
          <w:lang w:val="en-US" w:eastAsia="zh-CN"/>
        </w:rPr>
        <w:t xml:space="preserve"> 改造前后全年能耗</w:t>
      </w:r>
    </w:p>
    <w:tbl>
      <w:tblPr>
        <w:tblStyle w:val="18"/>
        <w:tblW w:w="502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2766"/>
        <w:gridCol w:w="1635"/>
        <w:gridCol w:w="1635"/>
        <w:gridCol w:w="17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tcBorders>
              <w:top w:val="single" w:color="auto" w:sz="12" w:space="0"/>
            </w:tcBorders>
            <w:shd w:val="clear" w:color="auto" w:fill="E0E0E0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82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6" w:type="pct"/>
            <w:tcBorders>
              <w:top w:val="single" w:color="auto" w:sz="12" w:space="0"/>
            </w:tcBorders>
            <w:shd w:val="clear" w:color="auto" w:fill="E0E0E0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2" w:name="设计建筑别名"/>
            <w:r>
              <w:rPr>
                <w:rFonts w:hint="eastAsia"/>
                <w:lang w:val="en-US"/>
              </w:rPr>
              <w:t>设计建筑</w:t>
            </w:r>
            <w:bookmarkEnd w:id="2"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6" w:type="pct"/>
            <w:tcBorders>
              <w:top w:val="single" w:color="auto" w:sz="12" w:space="0"/>
            </w:tcBorders>
            <w:shd w:val="clear" w:color="auto" w:fill="E0E0E0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3" w:name="参照建筑别名"/>
            <w:r>
              <w:rPr>
                <w:rFonts w:hint="eastAsia"/>
                <w:lang w:val="en-US"/>
              </w:rPr>
              <w:t>参照建筑</w:t>
            </w:r>
            <w:bookmarkEnd w:id="3"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4" w:name="节能率别名"/>
            <w:r>
              <w:rPr>
                <w:rFonts w:hint="eastAsia"/>
                <w:lang w:val="en-US"/>
              </w:rPr>
              <w:t>节能率</w:t>
            </w:r>
            <w:bookmarkEnd w:id="4"/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shd w:val="clear" w:color="auto" w:fill="E0E0E0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82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6" w:type="pct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5" w:name="耗冷量2"/>
            <w:r>
              <w:rPr>
                <w:rFonts w:hint="eastAsia"/>
                <w:lang w:val="en-US"/>
              </w:rPr>
              <w:t>146.82</w:t>
            </w:r>
            <w:bookmarkEnd w:id="5"/>
          </w:p>
        </w:tc>
        <w:tc>
          <w:tcPr>
            <w:tcW w:w="876" w:type="pct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6" w:name="参照建筑耗冷量2"/>
            <w:r>
              <w:rPr>
                <w:rFonts w:hint="eastAsia"/>
                <w:lang w:val="en-US"/>
              </w:rPr>
              <w:t>135.74</w:t>
            </w:r>
            <w:bookmarkEnd w:id="6"/>
          </w:p>
        </w:tc>
        <w:tc>
          <w:tcPr>
            <w:tcW w:w="960" w:type="pct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7" w:name="节能率耗冷量2"/>
            <w:r>
              <w:rPr>
                <w:rFonts w:hint="eastAsia"/>
                <w:kern w:val="2"/>
                <w:szCs w:val="24"/>
                <w:lang w:val="en-US"/>
              </w:rPr>
              <w:t>-8.17%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82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6" w:type="pc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8" w:name="热回收供冷负荷"/>
            <w:r>
              <w:rPr>
                <w:rFonts w:hint="eastAsia"/>
                <w:lang w:val="en-US"/>
              </w:rPr>
              <w:t>0.00</w:t>
            </w:r>
            <w:bookmarkEnd w:id="8"/>
          </w:p>
        </w:tc>
        <w:tc>
          <w:tcPr>
            <w:tcW w:w="876" w:type="pc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82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6" w:type="pct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9" w:name="热回收负荷"/>
            <w:r>
              <w:rPr>
                <w:rFonts w:hint="eastAsia"/>
                <w:lang w:val="en-US"/>
              </w:rPr>
              <w:t>0.00</w:t>
            </w:r>
            <w:bookmarkEnd w:id="9"/>
          </w:p>
        </w:tc>
        <w:tc>
          <w:tcPr>
            <w:tcW w:w="876" w:type="pct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vMerge w:val="restart"/>
            <w:tcBorders>
              <w:top w:val="single" w:color="auto" w:sz="12" w:space="0"/>
            </w:tcBorders>
            <w:shd w:val="clear" w:color="auto" w:fill="E0E0E0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82" w:type="pc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6" w:type="pc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10" w:name="冷源能耗"/>
            <w:r>
              <w:rPr>
                <w:lang w:val="en-US"/>
              </w:rPr>
              <w:t>22.77</w:t>
            </w:r>
            <w:bookmarkEnd w:id="10"/>
          </w:p>
        </w:tc>
        <w:tc>
          <w:tcPr>
            <w:tcW w:w="876" w:type="pc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11" w:name="参照建筑冷源能耗"/>
            <w:r>
              <w:rPr>
                <w:lang w:val="en-US"/>
              </w:rPr>
              <w:t>21.55</w:t>
            </w:r>
            <w:bookmarkEnd w:id="11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12" w:name="节能率空调能耗"/>
            <w:r>
              <w:rPr>
                <w:rFonts w:hint="eastAsia"/>
                <w:lang w:val="en-US"/>
              </w:rPr>
              <w:t>17.73</w:t>
            </w:r>
            <w:r>
              <w:rPr>
                <w:lang w:val="en-US"/>
              </w:rPr>
              <w:t>%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vMerge w:val="continue"/>
            <w:shd w:val="clear" w:color="auto" w:fill="E0E0E0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82" w:type="pct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6" w:type="pct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13" w:name="冷冻水泵能耗"/>
            <w:r>
              <w:rPr>
                <w:lang w:val="en-US"/>
              </w:rPr>
              <w:t>4.18</w:t>
            </w:r>
            <w:bookmarkEnd w:id="13"/>
          </w:p>
        </w:tc>
        <w:tc>
          <w:tcPr>
            <w:tcW w:w="876" w:type="pct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14" w:name="参照建筑冷冻水泵能耗"/>
            <w:r>
              <w:rPr>
                <w:lang w:val="en-US"/>
              </w:rPr>
              <w:t>11.21</w:t>
            </w:r>
            <w:bookmarkEnd w:id="14"/>
          </w:p>
        </w:tc>
        <w:tc>
          <w:tcPr>
            <w:tcW w:w="960" w:type="pct"/>
            <w:vMerge w:val="continue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vMerge w:val="continue"/>
            <w:shd w:val="clear" w:color="auto" w:fill="E0E0E0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82" w:type="pct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6" w:type="pct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15" w:name="单元式空调能耗"/>
            <w:r>
              <w:rPr>
                <w:lang w:val="en-US"/>
              </w:rPr>
              <w:t>0.00</w:t>
            </w:r>
            <w:bookmarkEnd w:id="15"/>
          </w:p>
        </w:tc>
        <w:tc>
          <w:tcPr>
            <w:tcW w:w="876" w:type="pct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16" w:name="参照建筑单元式空调能耗"/>
            <w:r>
              <w:rPr>
                <w:lang w:val="en-US"/>
              </w:rPr>
              <w:t>0.00</w:t>
            </w:r>
            <w:bookmarkEnd w:id="16"/>
          </w:p>
        </w:tc>
        <w:tc>
          <w:tcPr>
            <w:tcW w:w="960" w:type="pct"/>
            <w:vMerge w:val="continue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vMerge w:val="continue"/>
            <w:shd w:val="clear" w:color="auto" w:fill="E0E0E0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82" w:type="pct"/>
            <w:tcBorders>
              <w:bottom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6" w:type="pct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17" w:name="空调能耗"/>
            <w:r>
              <w:rPr>
                <w:lang w:val="en-US"/>
              </w:rPr>
              <w:t>26.95</w:t>
            </w:r>
            <w:bookmarkEnd w:id="17"/>
          </w:p>
        </w:tc>
        <w:tc>
          <w:tcPr>
            <w:tcW w:w="876" w:type="pct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32.76</w:t>
            </w:r>
          </w:p>
        </w:tc>
        <w:tc>
          <w:tcPr>
            <w:tcW w:w="960" w:type="pct"/>
            <w:vMerge w:val="continue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vMerge w:val="restart"/>
            <w:shd w:val="clear" w:color="auto" w:fill="E0E0E0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82" w:type="pct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6" w:type="pct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18" w:name="新排风系统能耗"/>
            <w:r>
              <w:rPr>
                <w:rFonts w:hint="eastAsia"/>
                <w:lang w:val="en-US"/>
              </w:rPr>
              <w:t>3.23</w:t>
            </w:r>
            <w:bookmarkEnd w:id="18"/>
          </w:p>
        </w:tc>
        <w:tc>
          <w:tcPr>
            <w:tcW w:w="876" w:type="pct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19" w:name="参照建筑新排风系统能耗"/>
            <w:r>
              <w:rPr>
                <w:lang w:val="en-US"/>
              </w:rPr>
              <w:t>2.49</w:t>
            </w:r>
            <w:bookmarkEnd w:id="19"/>
          </w:p>
        </w:tc>
        <w:tc>
          <w:tcPr>
            <w:tcW w:w="960" w:type="pct"/>
            <w:vMerge w:val="restart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20" w:name="节能率空调动力能耗"/>
            <w:r>
              <w:rPr>
                <w:rFonts w:hint="eastAsia"/>
                <w:lang w:val="en-US"/>
              </w:rPr>
              <w:t>-27.97%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vMerge w:val="continue"/>
            <w:shd w:val="clear" w:color="auto" w:fill="E0E0E0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82" w:type="pct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6" w:type="pct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21" w:name="风机盘管能耗"/>
            <w:r>
              <w:rPr>
                <w:rFonts w:hint="eastAsia"/>
                <w:lang w:val="en-US"/>
              </w:rPr>
              <w:t>1.16</w:t>
            </w:r>
            <w:bookmarkEnd w:id="21"/>
          </w:p>
        </w:tc>
        <w:tc>
          <w:tcPr>
            <w:tcW w:w="876" w:type="pct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22" w:name="参照建筑风机盘管能耗"/>
            <w:r>
              <w:rPr>
                <w:rFonts w:hint="eastAsia"/>
                <w:lang w:val="en-US"/>
              </w:rPr>
              <w:t>1.14</w:t>
            </w:r>
            <w:bookmarkEnd w:id="22"/>
          </w:p>
        </w:tc>
        <w:tc>
          <w:tcPr>
            <w:tcW w:w="960" w:type="pct"/>
            <w:vMerge w:val="continue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vMerge w:val="continue"/>
            <w:shd w:val="clear" w:color="auto" w:fill="E0E0E0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82" w:type="pct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6" w:type="pct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23" w:name="多联机室内机能耗"/>
            <w:r>
              <w:rPr>
                <w:rFonts w:hint="eastAsia"/>
                <w:lang w:val="en-US"/>
              </w:rPr>
              <w:t>0.00</w:t>
            </w:r>
            <w:bookmarkEnd w:id="23"/>
          </w:p>
        </w:tc>
        <w:tc>
          <w:tcPr>
            <w:tcW w:w="876" w:type="pct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24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24"/>
          </w:p>
        </w:tc>
        <w:tc>
          <w:tcPr>
            <w:tcW w:w="960" w:type="pct"/>
            <w:vMerge w:val="continue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vMerge w:val="continue"/>
            <w:shd w:val="clear" w:color="auto" w:fill="E0E0E0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82" w:type="pct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6" w:type="pct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25" w:name="全空气系统能耗"/>
            <w:r>
              <w:rPr>
                <w:rFonts w:hint="eastAsia"/>
                <w:lang w:val="en-US"/>
              </w:rPr>
              <w:t>4.21</w:t>
            </w:r>
            <w:bookmarkEnd w:id="25"/>
          </w:p>
        </w:tc>
        <w:tc>
          <w:tcPr>
            <w:tcW w:w="876" w:type="pct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26" w:name="参照建筑全空气系统能耗"/>
            <w:r>
              <w:rPr>
                <w:rFonts w:hint="eastAsia"/>
                <w:lang w:val="en-US"/>
              </w:rPr>
              <w:t>3.09</w:t>
            </w:r>
            <w:bookmarkEnd w:id="26"/>
          </w:p>
        </w:tc>
        <w:tc>
          <w:tcPr>
            <w:tcW w:w="960" w:type="pct"/>
            <w:vMerge w:val="continue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pct"/>
            <w:vMerge w:val="continue"/>
            <w:shd w:val="clear" w:color="auto" w:fill="E0E0E0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82" w:type="pct"/>
            <w:tcBorders>
              <w:top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6" w:type="pct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27" w:name="空调动力能耗"/>
            <w:r>
              <w:rPr>
                <w:rFonts w:hint="eastAsia"/>
                <w:lang w:val="en-US"/>
              </w:rPr>
              <w:t>8.60</w:t>
            </w:r>
            <w:bookmarkEnd w:id="27"/>
          </w:p>
        </w:tc>
        <w:tc>
          <w:tcPr>
            <w:tcW w:w="876" w:type="pct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28" w:name="参照建筑空调动力能耗"/>
            <w:r>
              <w:rPr>
                <w:rFonts w:hint="eastAsia"/>
                <w:lang w:val="en-US"/>
              </w:rPr>
              <w:t>6.72</w:t>
            </w:r>
            <w:bookmarkEnd w:id="28"/>
          </w:p>
        </w:tc>
        <w:tc>
          <w:tcPr>
            <w:tcW w:w="960" w:type="pct"/>
            <w:vMerge w:val="continue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7" w:type="pct"/>
            <w:gridSpan w:val="2"/>
            <w:shd w:val="clear" w:color="auto" w:fill="E0E0E0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6" w:type="pct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29" w:name="照明能耗"/>
            <w:r>
              <w:rPr>
                <w:rFonts w:hint="eastAsia"/>
                <w:lang w:val="en-US"/>
              </w:rPr>
              <w:t>54.70</w:t>
            </w:r>
            <w:bookmarkEnd w:id="29"/>
          </w:p>
        </w:tc>
        <w:tc>
          <w:tcPr>
            <w:tcW w:w="876" w:type="pct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30" w:name="参照建筑照明能耗"/>
            <w:r>
              <w:rPr>
                <w:rFonts w:hint="eastAsia"/>
                <w:lang w:val="en-US"/>
              </w:rPr>
              <w:t>50.98</w:t>
            </w:r>
            <w:bookmarkEnd w:id="30"/>
          </w:p>
        </w:tc>
        <w:tc>
          <w:tcPr>
            <w:tcW w:w="960" w:type="pct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31" w:name="节能率照明能耗"/>
            <w:r>
              <w:rPr>
                <w:rFonts w:hint="eastAsia"/>
                <w:lang w:val="en-US"/>
              </w:rPr>
              <w:t>-7.29%</w:t>
            </w:r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7" w:type="pct"/>
            <w:gridSpan w:val="2"/>
            <w:tcBorders>
              <w:bottom w:val="single" w:color="auto" w:sz="12" w:space="0"/>
            </w:tcBorders>
            <w:shd w:val="clear" w:color="auto" w:fill="E0E0E0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建筑电耗</w:t>
            </w:r>
          </w:p>
        </w:tc>
        <w:tc>
          <w:tcPr>
            <w:tcW w:w="876" w:type="pct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90.25</w:t>
            </w:r>
          </w:p>
        </w:tc>
        <w:tc>
          <w:tcPr>
            <w:tcW w:w="876" w:type="pct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90.46</w:t>
            </w:r>
          </w:p>
        </w:tc>
        <w:tc>
          <w:tcPr>
            <w:tcW w:w="960" w:type="pct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32" w:name="节能率供暖空调照明风机能耗"/>
            <w:r>
              <w:rPr>
                <w:rFonts w:hint="eastAsia"/>
                <w:lang w:val="en-US"/>
              </w:rPr>
              <w:t>0.2%</w:t>
            </w:r>
            <w:bookmarkEnd w:id="32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2"/>
        </w:rPr>
      </w:pPr>
      <w:r>
        <w:rPr>
          <w:rFonts w:hint="default" w:ascii="Times New Roman" w:hAnsi="Times New Roman" w:cs="Times New Roman"/>
          <w:color w:val="000000"/>
          <w:sz w:val="24"/>
          <w:szCs w:val="22"/>
        </w:rPr>
        <w:t>注:负荷和电耗均为考虑热回收后的值</w:t>
      </w:r>
    </w:p>
    <w:p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440" w:right="1418" w:bottom="1440" w:left="1418" w:header="851" w:footer="147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spacing w:line="240" w:lineRule="auto"/>
      <w:jc w:val="center"/>
      <w:rPr>
        <w:rFonts w:hint="eastAsia"/>
        <w:lang w:eastAsia="zh-CN"/>
      </w:rPr>
    </w:pPr>
    <w:r>
      <w:rPr>
        <w:rFonts w:hint="default" w:ascii="Times New Roman" w:hAnsi="Times New Roman" w:cs="Times New Roman"/>
        <w:b w:val="0"/>
        <w:bCs w:val="0"/>
        <w:color w:val="7F7F7F" w:themeColor="background1" w:themeShade="80"/>
        <w:sz w:val="21"/>
        <w:szCs w:val="21"/>
        <w:lang w:eastAsia="zh-CN"/>
      </w:rPr>
      <w:t>建筑能耗模拟分析报告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1C"/>
    <w:rsid w:val="000118E3"/>
    <w:rsid w:val="00033A7A"/>
    <w:rsid w:val="00037A4C"/>
    <w:rsid w:val="00057DFB"/>
    <w:rsid w:val="000D5BDD"/>
    <w:rsid w:val="000E707C"/>
    <w:rsid w:val="000F7EF2"/>
    <w:rsid w:val="00122AE1"/>
    <w:rsid w:val="0014776A"/>
    <w:rsid w:val="001D5BEF"/>
    <w:rsid w:val="00203A7D"/>
    <w:rsid w:val="002555B8"/>
    <w:rsid w:val="002B2EC4"/>
    <w:rsid w:val="002B4E57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E385A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31867"/>
    <w:rsid w:val="00932BF3"/>
    <w:rsid w:val="009677EB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30810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7A9B"/>
    <w:rsid w:val="00F54441"/>
    <w:rsid w:val="00F75DD1"/>
    <w:rsid w:val="00FA4B87"/>
    <w:rsid w:val="00FB361C"/>
    <w:rsid w:val="00FF2243"/>
    <w:rsid w:val="03972E48"/>
    <w:rsid w:val="06FB6137"/>
    <w:rsid w:val="0944111C"/>
    <w:rsid w:val="0AE0211A"/>
    <w:rsid w:val="0D836339"/>
    <w:rsid w:val="10B3782D"/>
    <w:rsid w:val="110263FE"/>
    <w:rsid w:val="191C486C"/>
    <w:rsid w:val="1C911842"/>
    <w:rsid w:val="217C4160"/>
    <w:rsid w:val="22FE5518"/>
    <w:rsid w:val="254B7030"/>
    <w:rsid w:val="2670667D"/>
    <w:rsid w:val="29512EAF"/>
    <w:rsid w:val="30553BE5"/>
    <w:rsid w:val="33DB7FB4"/>
    <w:rsid w:val="38B16B5A"/>
    <w:rsid w:val="399F5921"/>
    <w:rsid w:val="39A64CCE"/>
    <w:rsid w:val="3C9C1DCE"/>
    <w:rsid w:val="3F96082E"/>
    <w:rsid w:val="3FB607FA"/>
    <w:rsid w:val="40344961"/>
    <w:rsid w:val="415031EA"/>
    <w:rsid w:val="4E114BBA"/>
    <w:rsid w:val="526C62DE"/>
    <w:rsid w:val="529D152F"/>
    <w:rsid w:val="54D2409D"/>
    <w:rsid w:val="558A463A"/>
    <w:rsid w:val="56FE4B7F"/>
    <w:rsid w:val="58F00BDF"/>
    <w:rsid w:val="666F6721"/>
    <w:rsid w:val="66CE3BCD"/>
    <w:rsid w:val="6F60355D"/>
    <w:rsid w:val="71E345DD"/>
    <w:rsid w:val="757348AE"/>
    <w:rsid w:val="77B148F2"/>
    <w:rsid w:val="7872441B"/>
    <w:rsid w:val="7BC709B5"/>
    <w:rsid w:val="7C696C55"/>
    <w:rsid w:val="7D7C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50" w:beforeLines="50" w:after="50" w:afterLines="50" w:line="400" w:lineRule="exact"/>
      <w:ind w:left="431" w:hanging="431"/>
      <w:outlineLvl w:val="0"/>
    </w:pPr>
    <w:rPr>
      <w:rFonts w:ascii="Times New Roman" w:hAnsi="Times New Roman" w:eastAsia="黑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50" w:beforeLines="50" w:after="50" w:afterLines="50" w:line="400" w:lineRule="exact"/>
      <w:jc w:val="both"/>
      <w:outlineLvl w:val="1"/>
    </w:pPr>
    <w:rPr>
      <w:rFonts w:ascii="Times New Roman" w:hAnsi="Times New Roman" w:eastAsia="黑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50" w:beforeLines="50" w:after="50" w:afterLines="50" w:line="400" w:lineRule="exact"/>
      <w:outlineLvl w:val="2"/>
    </w:pPr>
    <w:rPr>
      <w:rFonts w:ascii="Times New Roman" w:hAnsi="Times New Roman" w:eastAsia="楷体" w:cs="Arial"/>
      <w:b/>
      <w:bCs/>
      <w:sz w:val="24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Company>ths</Company>
  <Pages>22</Pages>
  <Words>2984</Words>
  <Characters>17012</Characters>
  <Lines>141</Lines>
  <Paragraphs>39</Paragraphs>
  <TotalTime>2</TotalTime>
  <ScaleCrop>false</ScaleCrop>
  <LinksUpToDate>false</LinksUpToDate>
  <CharactersWithSpaces>19957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2018-12-29T11:47:00Z</dcterms:created>
  <dc:creator>Administrator</dc:creator>
  <cp:lastModifiedBy>玲 ing</cp:lastModifiedBy>
  <cp:lastPrinted>2411-12-31T16:00:00Z</cp:lastPrinted>
  <dcterms:modified xsi:type="dcterms:W3CDTF">2021-03-13T04:48:07Z</dcterms:modified>
  <dc:title>建筑全能耗报告书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