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t xml:space="preserve">8.2.12 </w:t>
      </w:r>
      <w:r>
        <w:rPr>
          <w:rFonts w:hint="eastAsia"/>
        </w:rPr>
        <w:t>主要功能房间中人员密度较高且随时间变化大的区域设置室内空气质量监控系统。（总分8分）</w:t>
      </w:r>
    </w:p>
    <w:p>
      <w:pPr>
        <w:autoSpaceDE w:val="0"/>
        <w:autoSpaceDN w:val="0"/>
        <w:adjustRightInd w:val="0"/>
        <w:jc w:val="left"/>
        <w:rPr>
          <w:rFonts w:eastAsia="黑体" w:cs="黑体"/>
          <w:b/>
          <w:bCs/>
          <w:sz w:val="24"/>
          <w:szCs w:val="32"/>
        </w:rPr>
      </w:pPr>
    </w:p>
    <w:p>
      <w:pPr>
        <w:pStyle w:val="8"/>
        <w:numPr>
          <w:ilvl w:val="0"/>
          <w:numId w:val="1"/>
        </w:numPr>
        <w:adjustRightInd w:val="0"/>
        <w:snapToGrid w:val="0"/>
        <w:spacing w:line="288" w:lineRule="auto"/>
        <w:ind w:firstLineChars="0"/>
        <w:rPr>
          <w:rFonts w:ascii="宋体" w:hAnsi="宋体" w:cs="宋体"/>
          <w:b/>
          <w:kern w:val="0"/>
          <w:szCs w:val="21"/>
        </w:rPr>
      </w:pPr>
      <w:r>
        <w:rPr>
          <w:rFonts w:hint="eastAsia" w:ascii="宋体" w:hAnsi="宋体" w:cs="宋体"/>
          <w:b/>
          <w:kern w:val="0"/>
          <w:szCs w:val="21"/>
        </w:rPr>
        <w:t>得分自评</w:t>
      </w:r>
    </w:p>
    <w:tbl>
      <w:tblPr>
        <w:tblStyle w:val="5"/>
        <w:tblW w:w="45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70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62" w:type="pct"/>
            <w:vAlign w:val="center"/>
          </w:tcPr>
          <w:p>
            <w:pPr>
              <w:spacing w:line="288" w:lineRule="auto"/>
              <w:jc w:val="center"/>
              <w:rPr>
                <w:rFonts w:ascii="宋体" w:hAnsi="宋体" w:cs="宋体"/>
                <w:b/>
                <w:kern w:val="0"/>
                <w:szCs w:val="21"/>
              </w:rPr>
            </w:pPr>
            <w:r>
              <w:rPr>
                <w:rFonts w:hint="eastAsia" w:ascii="宋体" w:hAnsi="宋体" w:cs="宋体"/>
                <w:b/>
                <w:kern w:val="0"/>
                <w:szCs w:val="21"/>
              </w:rPr>
              <w:t>评价内容</w:t>
            </w:r>
          </w:p>
        </w:tc>
        <w:tc>
          <w:tcPr>
            <w:tcW w:w="453" w:type="pct"/>
            <w:vAlign w:val="center"/>
          </w:tcPr>
          <w:p>
            <w:pPr>
              <w:spacing w:line="288" w:lineRule="auto"/>
              <w:jc w:val="center"/>
              <w:rPr>
                <w:rFonts w:ascii="宋体" w:hAnsi="宋体" w:cs="宋体"/>
                <w:b/>
                <w:kern w:val="0"/>
                <w:szCs w:val="21"/>
              </w:rPr>
            </w:pPr>
            <w:r>
              <w:rPr>
                <w:rFonts w:hint="eastAsia" w:ascii="宋体" w:hAnsi="宋体" w:cs="宋体"/>
                <w:b/>
                <w:kern w:val="0"/>
                <w:szCs w:val="21"/>
              </w:rPr>
              <w:t>评价</w:t>
            </w:r>
          </w:p>
          <w:p>
            <w:pPr>
              <w:spacing w:line="288" w:lineRule="auto"/>
              <w:jc w:val="center"/>
              <w:rPr>
                <w:rFonts w:ascii="宋体" w:hAnsi="宋体" w:cs="宋体"/>
                <w:b/>
                <w:kern w:val="0"/>
                <w:szCs w:val="21"/>
              </w:rPr>
            </w:pPr>
            <w:r>
              <w:rPr>
                <w:rFonts w:hint="eastAsia" w:ascii="宋体" w:hAnsi="宋体" w:cs="宋体"/>
                <w:b/>
                <w:kern w:val="0"/>
                <w:szCs w:val="21"/>
              </w:rPr>
              <w:t>分值</w:t>
            </w:r>
          </w:p>
        </w:tc>
        <w:tc>
          <w:tcPr>
            <w:tcW w:w="485" w:type="pct"/>
            <w:vAlign w:val="center"/>
          </w:tcPr>
          <w:p>
            <w:pPr>
              <w:jc w:val="center"/>
              <w:rPr>
                <w:rFonts w:ascii="宋体" w:hAnsi="宋体" w:cs="宋体"/>
                <w:b/>
                <w:kern w:val="0"/>
                <w:szCs w:val="21"/>
              </w:rPr>
            </w:pPr>
            <w:r>
              <w:rPr>
                <w:rFonts w:hint="eastAsia" w:ascii="宋体" w:hAnsi="宋体" w:cs="宋体"/>
                <w:b/>
                <w:kern w:val="0"/>
                <w:szCs w:val="21"/>
              </w:rPr>
              <w:t>自评</w:t>
            </w:r>
          </w:p>
          <w:p>
            <w:pPr>
              <w:spacing w:line="288" w:lineRule="auto"/>
              <w:jc w:val="center"/>
              <w:rPr>
                <w:rFonts w:ascii="宋体" w:hAnsi="宋体" w:cs="宋体"/>
                <w:b/>
                <w:kern w:val="0"/>
                <w:szCs w:val="21"/>
              </w:rPr>
            </w:pPr>
            <w:r>
              <w:rPr>
                <w:rFonts w:hint="eastAsia" w:ascii="宋体" w:hAnsi="宋体" w:cs="宋体"/>
                <w:b/>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62" w:type="pct"/>
            <w:vAlign w:val="center"/>
          </w:tcPr>
          <w:p>
            <w:pPr>
              <w:spacing w:line="288" w:lineRule="auto"/>
              <w:rPr>
                <w:rFonts w:ascii="宋体" w:hAnsi="宋体" w:cs="宋体"/>
                <w:kern w:val="0"/>
                <w:szCs w:val="21"/>
              </w:rPr>
            </w:pPr>
            <w:r>
              <w:rPr>
                <w:rFonts w:hint="eastAsia" w:ascii="宋体" w:hAnsi="宋体" w:cs="宋体"/>
                <w:kern w:val="0"/>
                <w:szCs w:val="21"/>
              </w:rPr>
              <w:t>对室内的二氧化碳浓度进行数据采集、分析，并与通风系统联动</w:t>
            </w:r>
          </w:p>
        </w:tc>
        <w:tc>
          <w:tcPr>
            <w:tcW w:w="453" w:type="pct"/>
            <w:vAlign w:val="center"/>
          </w:tcPr>
          <w:p>
            <w:pPr>
              <w:spacing w:line="288" w:lineRule="auto"/>
              <w:jc w:val="center"/>
              <w:rPr>
                <w:rFonts w:ascii="宋体" w:hAnsi="宋体" w:cs="宋体"/>
                <w:kern w:val="0"/>
                <w:szCs w:val="21"/>
              </w:rPr>
            </w:pPr>
            <w:r>
              <w:rPr>
                <w:rFonts w:hint="eastAsia" w:ascii="宋体" w:hAnsi="宋体" w:cs="宋体"/>
                <w:kern w:val="0"/>
                <w:szCs w:val="21"/>
              </w:rPr>
              <w:t>5</w:t>
            </w:r>
          </w:p>
        </w:tc>
        <w:tc>
          <w:tcPr>
            <w:tcW w:w="485" w:type="pct"/>
            <w:vAlign w:val="center"/>
          </w:tcPr>
          <w:p>
            <w:pPr>
              <w:spacing w:line="288"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62" w:type="pct"/>
            <w:vAlign w:val="center"/>
          </w:tcPr>
          <w:p>
            <w:pPr>
              <w:spacing w:line="288" w:lineRule="auto"/>
              <w:rPr>
                <w:rFonts w:ascii="宋体" w:hAnsi="宋体" w:cs="宋体"/>
                <w:kern w:val="0"/>
                <w:szCs w:val="21"/>
              </w:rPr>
            </w:pPr>
            <w:r>
              <w:rPr>
                <w:rFonts w:hint="eastAsia" w:ascii="宋体" w:hAnsi="宋体" w:cs="宋体"/>
                <w:kern w:val="0"/>
                <w:szCs w:val="21"/>
              </w:rPr>
              <w:t>实现室内污染物浓度超标实时报警，并与通风系统联动</w:t>
            </w:r>
          </w:p>
        </w:tc>
        <w:tc>
          <w:tcPr>
            <w:tcW w:w="453" w:type="pct"/>
            <w:vAlign w:val="center"/>
          </w:tcPr>
          <w:p>
            <w:pPr>
              <w:spacing w:line="288" w:lineRule="auto"/>
              <w:jc w:val="center"/>
              <w:rPr>
                <w:rFonts w:ascii="宋体" w:hAnsi="宋体" w:cs="宋体"/>
                <w:kern w:val="0"/>
                <w:szCs w:val="21"/>
              </w:rPr>
            </w:pPr>
            <w:r>
              <w:rPr>
                <w:rFonts w:hint="eastAsia" w:ascii="宋体" w:hAnsi="宋体" w:cs="宋体"/>
                <w:kern w:val="0"/>
                <w:szCs w:val="21"/>
              </w:rPr>
              <w:t>3</w:t>
            </w:r>
          </w:p>
        </w:tc>
        <w:tc>
          <w:tcPr>
            <w:tcW w:w="485" w:type="pct"/>
            <w:vAlign w:val="center"/>
          </w:tcPr>
          <w:p>
            <w:pPr>
              <w:spacing w:line="288"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62" w:type="pct"/>
            <w:vAlign w:val="center"/>
          </w:tcPr>
          <w:p>
            <w:pPr>
              <w:spacing w:line="288" w:lineRule="auto"/>
              <w:jc w:val="center"/>
              <w:rPr>
                <w:rFonts w:ascii="宋体" w:hAnsi="宋体" w:cs="宋体"/>
                <w:kern w:val="0"/>
                <w:szCs w:val="21"/>
              </w:rPr>
            </w:pPr>
            <w:r>
              <w:rPr>
                <w:rFonts w:hint="eastAsia" w:ascii="宋体" w:hAnsi="宋体" w:cs="宋体"/>
                <w:kern w:val="0"/>
                <w:szCs w:val="21"/>
              </w:rPr>
              <w:t>合计</w:t>
            </w:r>
          </w:p>
        </w:tc>
        <w:tc>
          <w:tcPr>
            <w:tcW w:w="453" w:type="pct"/>
            <w:vAlign w:val="center"/>
          </w:tcPr>
          <w:p>
            <w:pPr>
              <w:spacing w:line="288" w:lineRule="auto"/>
              <w:jc w:val="center"/>
              <w:rPr>
                <w:rFonts w:ascii="宋体" w:hAnsi="宋体" w:cs="宋体"/>
                <w:kern w:val="0"/>
                <w:szCs w:val="21"/>
              </w:rPr>
            </w:pPr>
            <w:r>
              <w:rPr>
                <w:rFonts w:hint="eastAsia" w:ascii="宋体" w:hAnsi="宋体" w:cs="宋体"/>
                <w:kern w:val="0"/>
                <w:szCs w:val="21"/>
              </w:rPr>
              <w:t>8</w:t>
            </w:r>
          </w:p>
        </w:tc>
        <w:tc>
          <w:tcPr>
            <w:tcW w:w="485" w:type="pct"/>
            <w:vAlign w:val="center"/>
          </w:tcPr>
          <w:p>
            <w:pPr>
              <w:spacing w:line="288"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r>
    </w:tbl>
    <w:p>
      <w:pPr>
        <w:adjustRightInd w:val="0"/>
        <w:snapToGrid w:val="0"/>
        <w:spacing w:line="288" w:lineRule="auto"/>
        <w:ind w:left="-426" w:leftChars="-203" w:firstLine="420" w:firstLineChars="200"/>
        <w:rPr>
          <w:rFonts w:ascii="宋体" w:hAnsi="宋体" w:cs="宋体"/>
          <w:kern w:val="0"/>
          <w:szCs w:val="21"/>
        </w:rPr>
      </w:pPr>
      <w:r>
        <w:rPr>
          <w:rFonts w:hint="eastAsia" w:ascii="宋体" w:hAnsi="宋体" w:cs="宋体"/>
          <w:kern w:val="0"/>
          <w:szCs w:val="21"/>
        </w:rPr>
        <w:t>（住宅建筑及非集中通风空调的公共建筑，本项目不参评。）</w:t>
      </w:r>
    </w:p>
    <w:p>
      <w:pPr>
        <w:adjustRightInd w:val="0"/>
        <w:snapToGrid w:val="0"/>
        <w:spacing w:line="288" w:lineRule="auto"/>
        <w:ind w:left="-57" w:leftChars="-204" w:hanging="371" w:hangingChars="176"/>
        <w:rPr>
          <w:rFonts w:ascii="宋体" w:hAnsi="宋体" w:cs="宋体"/>
          <w:b/>
          <w:kern w:val="0"/>
          <w:szCs w:val="21"/>
        </w:rPr>
      </w:pPr>
    </w:p>
    <w:p>
      <w:pPr>
        <w:pStyle w:val="8"/>
        <w:numPr>
          <w:ilvl w:val="0"/>
          <w:numId w:val="1"/>
        </w:numPr>
        <w:adjustRightInd w:val="0"/>
        <w:snapToGrid w:val="0"/>
        <w:spacing w:line="288" w:lineRule="auto"/>
        <w:ind w:firstLineChars="0"/>
        <w:rPr>
          <w:rFonts w:ascii="宋体" w:hAnsi="宋体" w:cs="宋体"/>
          <w:b/>
          <w:kern w:val="0"/>
          <w:szCs w:val="21"/>
        </w:rPr>
      </w:pPr>
      <w:r>
        <w:rPr>
          <w:rFonts w:hint="eastAsia" w:ascii="宋体" w:hAnsi="宋体" w:cs="宋体"/>
          <w:b/>
          <w:kern w:val="0"/>
          <w:szCs w:val="21"/>
        </w:rPr>
        <w:t>评价要点</w:t>
      </w:r>
    </w:p>
    <w:p>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简要说明室内空气质量监控系统监控参数,系统功能以及控制策略。</w:t>
      </w:r>
      <w:r>
        <w:rPr>
          <w:szCs w:val="21"/>
        </w:rPr>
        <w:t>（200字以内）</w:t>
      </w:r>
    </w:p>
    <w:tbl>
      <w:tblPr>
        <w:tblStyle w:val="5"/>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6" w:type="dxa"/>
          </w:tcPr>
          <w:p>
            <w:pPr>
              <w:adjustRightInd w:val="0"/>
              <w:snapToGrid w:val="0"/>
              <w:spacing w:line="288" w:lineRule="auto"/>
              <w:ind w:firstLine="422" w:firstLineChars="200"/>
              <w:rPr>
                <w:rFonts w:hint="eastAsia"/>
                <w:kern w:val="0"/>
                <w:szCs w:val="21"/>
              </w:rPr>
            </w:pPr>
            <w:r>
              <w:rPr>
                <w:rFonts w:hint="eastAsia"/>
                <w:b/>
                <w:bCs/>
                <w:kern w:val="0"/>
                <w:szCs w:val="21"/>
              </w:rPr>
              <w:t>新风：</w:t>
            </w:r>
            <w:r>
              <w:rPr>
                <w:rFonts w:hint="eastAsia"/>
                <w:kern w:val="0"/>
                <w:szCs w:val="21"/>
              </w:rPr>
              <w:t>送风温度控制：根据设定值与测量值之差控制冷水阀开度；</w:t>
            </w:r>
          </w:p>
          <w:p>
            <w:pPr>
              <w:adjustRightInd w:val="0"/>
              <w:snapToGrid w:val="0"/>
              <w:spacing w:line="288" w:lineRule="auto"/>
              <w:ind w:firstLine="420" w:firstLineChars="200"/>
              <w:rPr>
                <w:rFonts w:hint="eastAsia"/>
                <w:kern w:val="0"/>
                <w:szCs w:val="21"/>
              </w:rPr>
            </w:pPr>
            <w:r>
              <w:rPr>
                <w:rFonts w:hint="eastAsia"/>
                <w:kern w:val="0"/>
                <w:szCs w:val="21"/>
              </w:rPr>
              <w:t>新风机启停控制：根据事先排定的工作时间表，定时启停机组等；</w:t>
            </w:r>
          </w:p>
          <w:p>
            <w:pPr>
              <w:adjustRightInd w:val="0"/>
              <w:snapToGrid w:val="0"/>
              <w:spacing w:line="288" w:lineRule="auto"/>
              <w:ind w:firstLine="420" w:firstLineChars="200"/>
              <w:rPr>
                <w:rFonts w:hint="eastAsia"/>
                <w:kern w:val="0"/>
                <w:szCs w:val="21"/>
              </w:rPr>
            </w:pPr>
            <w:r>
              <w:rPr>
                <w:rFonts w:hint="eastAsia"/>
                <w:kern w:val="0"/>
                <w:szCs w:val="21"/>
              </w:rPr>
              <w:t>监控：送风段温湿度，机组运行/停止；</w:t>
            </w:r>
          </w:p>
          <w:p>
            <w:pPr>
              <w:adjustRightInd w:val="0"/>
              <w:snapToGrid w:val="0"/>
              <w:spacing w:line="288" w:lineRule="auto"/>
              <w:ind w:firstLine="420" w:firstLineChars="200"/>
              <w:rPr>
                <w:rFonts w:hint="eastAsia"/>
                <w:kern w:val="0"/>
                <w:szCs w:val="21"/>
              </w:rPr>
            </w:pPr>
            <w:r>
              <w:rPr>
                <w:rFonts w:hint="eastAsia"/>
                <w:kern w:val="0"/>
                <w:szCs w:val="21"/>
              </w:rPr>
              <w:t>报警：过滤器阻塞、风机故障报警。</w:t>
            </w:r>
          </w:p>
          <w:p>
            <w:pPr>
              <w:adjustRightInd w:val="0"/>
              <w:snapToGrid w:val="0"/>
              <w:spacing w:line="288" w:lineRule="auto"/>
              <w:ind w:firstLine="422" w:firstLineChars="200"/>
              <w:rPr>
                <w:rFonts w:hint="eastAsia"/>
                <w:kern w:val="0"/>
                <w:szCs w:val="21"/>
              </w:rPr>
            </w:pPr>
            <w:r>
              <w:rPr>
                <w:rFonts w:hint="eastAsia"/>
                <w:b/>
                <w:bCs/>
                <w:kern w:val="0"/>
                <w:szCs w:val="21"/>
              </w:rPr>
              <w:t>全空气：</w:t>
            </w:r>
            <w:r>
              <w:rPr>
                <w:rFonts w:hint="eastAsia"/>
                <w:kern w:val="0"/>
                <w:szCs w:val="21"/>
              </w:rPr>
              <w:t>送风温度控制：根据设定值与测量值之差控制冷水阀开度；</w:t>
            </w:r>
          </w:p>
          <w:p>
            <w:pPr>
              <w:adjustRightInd w:val="0"/>
              <w:snapToGrid w:val="0"/>
              <w:spacing w:line="288" w:lineRule="auto"/>
              <w:ind w:firstLine="420" w:firstLineChars="200"/>
              <w:rPr>
                <w:rFonts w:hint="eastAsia"/>
                <w:kern w:val="0"/>
                <w:szCs w:val="21"/>
              </w:rPr>
            </w:pPr>
            <w:r>
              <w:rPr>
                <w:rFonts w:hint="eastAsia"/>
                <w:kern w:val="0"/>
                <w:szCs w:val="21"/>
              </w:rPr>
              <w:t>风阀控制：最小新风量，新回风比例控制；</w:t>
            </w:r>
          </w:p>
          <w:p>
            <w:pPr>
              <w:adjustRightInd w:val="0"/>
              <w:snapToGrid w:val="0"/>
              <w:spacing w:line="288" w:lineRule="auto"/>
              <w:ind w:firstLine="420" w:firstLineChars="200"/>
              <w:rPr>
                <w:rFonts w:hint="eastAsia"/>
                <w:kern w:val="0"/>
                <w:szCs w:val="21"/>
              </w:rPr>
            </w:pPr>
            <w:r>
              <w:rPr>
                <w:rFonts w:hint="eastAsia"/>
                <w:kern w:val="0"/>
                <w:szCs w:val="21"/>
              </w:rPr>
              <w:t>监控：送风段温湿度，机组运行/停止；</w:t>
            </w:r>
          </w:p>
          <w:p>
            <w:pPr>
              <w:adjustRightInd w:val="0"/>
              <w:snapToGrid w:val="0"/>
              <w:spacing w:line="288" w:lineRule="auto"/>
              <w:ind w:firstLine="420" w:firstLineChars="200"/>
              <w:rPr>
                <w:rFonts w:hint="eastAsia"/>
                <w:kern w:val="0"/>
                <w:szCs w:val="21"/>
              </w:rPr>
            </w:pPr>
            <w:r>
              <w:rPr>
                <w:rFonts w:hint="eastAsia"/>
                <w:kern w:val="0"/>
                <w:szCs w:val="21"/>
              </w:rPr>
              <w:t>定时启停控制：可事先排定的工作时间表等；</w:t>
            </w:r>
          </w:p>
          <w:p>
            <w:pPr>
              <w:adjustRightInd w:val="0"/>
              <w:snapToGrid w:val="0"/>
              <w:spacing w:line="288" w:lineRule="auto"/>
              <w:ind w:firstLine="420" w:firstLineChars="200"/>
              <w:rPr>
                <w:kern w:val="0"/>
                <w:szCs w:val="21"/>
              </w:rPr>
            </w:pPr>
            <w:r>
              <w:rPr>
                <w:rFonts w:hint="eastAsia"/>
                <w:kern w:val="0"/>
                <w:szCs w:val="21"/>
              </w:rPr>
              <w:t>报警：参数越限、过滤器阻塞、风机异常报警。</w:t>
            </w:r>
          </w:p>
        </w:tc>
      </w:tr>
    </w:tbl>
    <w:p>
      <w:pPr>
        <w:adjustRightInd w:val="0"/>
        <w:snapToGrid w:val="0"/>
        <w:spacing w:line="288" w:lineRule="auto"/>
        <w:ind w:left="-57" w:leftChars="-204" w:hanging="371" w:hangingChars="176"/>
        <w:rPr>
          <w:rFonts w:ascii="宋体" w:hAnsi="宋体" w:cs="宋体"/>
          <w:b/>
          <w:kern w:val="0"/>
          <w:szCs w:val="21"/>
        </w:rPr>
      </w:pPr>
    </w:p>
    <w:p>
      <w:pPr>
        <w:pStyle w:val="8"/>
        <w:numPr>
          <w:ilvl w:val="0"/>
          <w:numId w:val="1"/>
        </w:numPr>
        <w:adjustRightInd w:val="0"/>
        <w:snapToGrid w:val="0"/>
        <w:spacing w:line="288" w:lineRule="auto"/>
        <w:ind w:firstLineChars="0"/>
        <w:rPr>
          <w:rFonts w:ascii="宋体" w:hAnsi="宋体" w:cs="宋体"/>
          <w:b/>
          <w:kern w:val="0"/>
          <w:szCs w:val="21"/>
        </w:rPr>
      </w:pPr>
      <w:r>
        <w:rPr>
          <w:rFonts w:hint="eastAsia" w:ascii="宋体" w:hAnsi="宋体" w:cs="宋体"/>
          <w:b/>
          <w:kern w:val="0"/>
          <w:szCs w:val="21"/>
        </w:rPr>
        <w:t>证明材料</w:t>
      </w:r>
    </w:p>
    <w:p>
      <w:pPr>
        <w:spacing w:line="288" w:lineRule="auto"/>
        <w:rPr>
          <w:b/>
          <w:bCs/>
          <w:lang w:val="zh-CN"/>
        </w:rPr>
      </w:pPr>
      <w:r>
        <w:rPr>
          <w:b/>
          <w:bCs/>
          <w:lang w:val="zh-CN"/>
        </w:rPr>
        <w:t>建议提交材料及要求：</w:t>
      </w:r>
    </w:p>
    <w:p>
      <w:pPr>
        <w:widowControl/>
        <w:spacing w:line="288" w:lineRule="auto"/>
        <w:rPr>
          <w:color w:val="000000"/>
          <w:kern w:val="0"/>
        </w:rPr>
      </w:pPr>
      <w:r>
        <w:rPr>
          <w:rFonts w:hint="eastAsia"/>
          <w:color w:val="000000"/>
          <w:kern w:val="0"/>
        </w:rPr>
        <w:t>1、暖通设计说明：应包含空气质量监控系统的说明；</w:t>
      </w:r>
    </w:p>
    <w:p>
      <w:pPr>
        <w:widowControl/>
        <w:spacing w:line="288" w:lineRule="auto"/>
        <w:rPr>
          <w:color w:val="000000"/>
          <w:kern w:val="0"/>
        </w:rPr>
      </w:pPr>
      <w:r>
        <w:rPr>
          <w:rFonts w:hint="eastAsia"/>
          <w:color w:val="000000"/>
          <w:kern w:val="0"/>
        </w:rPr>
        <w:t>2、暖通平面图：应标注空气质量监测传感器位置；</w:t>
      </w:r>
    </w:p>
    <w:p>
      <w:pPr>
        <w:widowControl/>
        <w:spacing w:line="288" w:lineRule="auto"/>
        <w:rPr>
          <w:color w:val="000000"/>
          <w:kern w:val="0"/>
        </w:rPr>
      </w:pPr>
      <w:r>
        <w:rPr>
          <w:rFonts w:hint="eastAsia"/>
          <w:color w:val="000000"/>
          <w:kern w:val="0"/>
        </w:rPr>
        <w:t>3、BA监控原理图：应包含空气质量监控系统以及联动系统原理图；</w:t>
      </w:r>
    </w:p>
    <w:p>
      <w:pPr>
        <w:widowControl/>
        <w:spacing w:line="288" w:lineRule="auto"/>
        <w:rPr>
          <w:color w:val="000000"/>
          <w:kern w:val="0"/>
        </w:rPr>
      </w:pPr>
      <w:r>
        <w:rPr>
          <w:rFonts w:hint="eastAsia"/>
          <w:color w:val="000000"/>
          <w:kern w:val="0"/>
        </w:rPr>
        <w:t>4、BA监控点数表：应包含空气质量监测传感器的点数。</w:t>
      </w:r>
    </w:p>
    <w:p>
      <w:pPr>
        <w:adjustRightInd w:val="0"/>
        <w:snapToGrid w:val="0"/>
        <w:spacing w:line="288" w:lineRule="auto"/>
        <w:ind w:left="-113" w:leftChars="-54"/>
        <w:rPr>
          <w:rFonts w:ascii="宋体" w:hAnsi="宋体" w:cs="宋体"/>
          <w:b/>
          <w:kern w:val="0"/>
          <w:szCs w:val="21"/>
        </w:rPr>
      </w:pPr>
    </w:p>
    <w:p>
      <w:pPr>
        <w:adjustRightInd w:val="0"/>
        <w:snapToGrid w:val="0"/>
        <w:spacing w:line="288" w:lineRule="auto"/>
        <w:ind w:left="-113" w:leftChars="-54"/>
        <w:rPr>
          <w:rFonts w:ascii="宋体" w:hAnsi="宋体" w:cs="宋体"/>
          <w:b/>
          <w:kern w:val="0"/>
          <w:szCs w:val="21"/>
        </w:rPr>
      </w:pPr>
      <w:r>
        <w:rPr>
          <w:rFonts w:hint="eastAsia" w:ascii="宋体" w:hAnsi="宋体" w:cs="宋体"/>
          <w:b/>
          <w:kern w:val="0"/>
          <w:szCs w:val="21"/>
        </w:rPr>
        <w:t>实际提交资料：</w:t>
      </w:r>
    </w:p>
    <w:tbl>
      <w:tblPr>
        <w:tblStyle w:val="5"/>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8506" w:type="dxa"/>
          </w:tcPr>
          <w:tbl>
            <w:tblPr>
              <w:tblW w:w="8521"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3" w:hRule="atLeast"/>
              </w:trPr>
              <w:tc>
                <w:tcPr>
                  <w:tcW w:w="829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pStyle w:val="4"/>
                    <w:keepNext w:val="0"/>
                    <w:keepLines w:val="0"/>
                    <w:widowControl/>
                    <w:suppressLineNumbers w:val="0"/>
                    <w:spacing w:before="0" w:beforeAutospacing="0" w:after="0" w:afterAutospacing="0" w:line="270" w:lineRule="atLeast"/>
                    <w:ind w:left="0" w:right="0"/>
                    <w:jc w:val="both"/>
                    <w:rPr>
                      <w:sz w:val="21"/>
                      <w:szCs w:val="21"/>
                    </w:rPr>
                  </w:pPr>
                  <w:r>
                    <w:rPr>
                      <w:rFonts w:hint="eastAsia" w:ascii="宋体" w:hAnsi="宋体" w:eastAsia="宋体" w:cs="宋体"/>
                      <w:b/>
                      <w:caps w:val="0"/>
                      <w:spacing w:val="0"/>
                      <w:sz w:val="21"/>
                      <w:szCs w:val="21"/>
                    </w:rPr>
                    <w:t>暖通空调施工图：5暖通设计/ 暖通空调施工图.pdf</w:t>
                  </w:r>
                  <w:r>
                    <w:rPr>
                      <w:rFonts w:hint="eastAsia" w:ascii="宋体" w:hAnsi="宋体" w:eastAsia="宋体" w:cs="宋体"/>
                      <w:b/>
                      <w:caps w:val="0"/>
                      <w:spacing w:val="0"/>
                      <w:sz w:val="21"/>
                      <w:szCs w:val="21"/>
                    </w:rPr>
                    <w:br w:type="textWrapping"/>
                  </w:r>
                  <w:r>
                    <w:rPr>
                      <w:rFonts w:hint="eastAsia" w:ascii="宋体" w:hAnsi="宋体" w:eastAsia="宋体" w:cs="宋体"/>
                      <w:b/>
                      <w:caps w:val="0"/>
                      <w:spacing w:val="0"/>
                      <w:sz w:val="21"/>
                      <w:szCs w:val="21"/>
                    </w:rPr>
                    <w:t>建筑智能化施工图：8电气设计/ 暖通智能化施工图.docx</w:t>
                  </w:r>
                  <w:r>
                    <w:rPr>
                      <w:rFonts w:hint="eastAsia" w:ascii="宋体" w:hAnsi="宋体" w:eastAsia="宋体" w:cs="宋体"/>
                      <w:b/>
                      <w:caps w:val="0"/>
                      <w:spacing w:val="0"/>
                      <w:sz w:val="21"/>
                      <w:szCs w:val="21"/>
                    </w:rPr>
                    <w:br w:type="textWrapping"/>
                  </w:r>
                  <w:r>
                    <w:rPr>
                      <w:rFonts w:hint="eastAsia" w:ascii="宋体" w:hAnsi="宋体" w:eastAsia="宋体" w:cs="宋体"/>
                      <w:b/>
                      <w:caps w:val="0"/>
                      <w:spacing w:val="0"/>
                      <w:sz w:val="21"/>
                      <w:szCs w:val="21"/>
                    </w:rPr>
                    <w:t>暖通空调设计说明：5暖通设计/ 暖通设计说明.docx</w:t>
                  </w:r>
                  <w:r>
                    <w:rPr>
                      <w:rFonts w:hint="eastAsia" w:ascii="宋体" w:hAnsi="宋体" w:eastAsia="宋体" w:cs="宋体"/>
                      <w:b/>
                      <w:caps w:val="0"/>
                      <w:spacing w:val="0"/>
                      <w:sz w:val="21"/>
                      <w:szCs w:val="21"/>
                    </w:rPr>
                    <w:br w:type="textWrapping"/>
                  </w:r>
                  <w:r>
                    <w:rPr>
                      <w:rFonts w:hint="eastAsia" w:ascii="宋体" w:hAnsi="宋体" w:eastAsia="宋体" w:cs="宋体"/>
                      <w:b/>
                      <w:caps w:val="0"/>
                      <w:spacing w:val="0"/>
                      <w:sz w:val="21"/>
                      <w:szCs w:val="21"/>
                    </w:rPr>
                    <w:t>建筑智能化设计说明：8电气设计/ 建筑智能化设计说明.docx</w:t>
                  </w:r>
                </w:p>
              </w:tc>
            </w:tr>
          </w:tbl>
          <w:p>
            <w:pPr>
              <w:adjustRightInd w:val="0"/>
              <w:snapToGrid w:val="0"/>
              <w:spacing w:line="288" w:lineRule="auto"/>
              <w:rPr>
                <w:rFonts w:ascii="宋体" w:hAnsi="宋体" w:cs="宋体"/>
                <w:b/>
                <w:kern w:val="0"/>
                <w:szCs w:val="21"/>
              </w:rPr>
            </w:pP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84E52"/>
    <w:multiLevelType w:val="multilevel"/>
    <w:tmpl w:val="4C284E52"/>
    <w:lvl w:ilvl="0" w:tentative="0">
      <w:start w:val="1"/>
      <w:numFmt w:val="decimal"/>
      <w:lvlText w:val="%1)"/>
      <w:lvlJc w:val="left"/>
      <w:pPr>
        <w:ind w:left="416" w:hanging="420"/>
      </w:p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715"/>
    <w:rsid w:val="00E75715"/>
    <w:rsid w:val="6ACA7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2"/>
    <w:next w:val="1"/>
    <w:link w:val="7"/>
    <w:qFormat/>
    <w:uiPriority w:val="0"/>
    <w:pPr>
      <w:snapToGrid w:val="0"/>
      <w:spacing w:before="120" w:after="120" w:line="240" w:lineRule="auto"/>
      <w:jc w:val="left"/>
      <w:outlineLvl w:val="2"/>
    </w:pPr>
    <w:rPr>
      <w:rFonts w:ascii="黑体" w:hAnsi="黑体" w:eastAsia="黑体" w:cs="Times New Roman"/>
      <w:sz w:val="2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标题 3 Char"/>
    <w:basedOn w:val="6"/>
    <w:link w:val="3"/>
    <w:uiPriority w:val="0"/>
    <w:rPr>
      <w:rFonts w:ascii="黑体" w:hAnsi="黑体" w:eastAsia="黑体" w:cs="Times New Roman"/>
      <w:b/>
      <w:bCs/>
      <w:sz w:val="24"/>
      <w:szCs w:val="32"/>
    </w:rPr>
  </w:style>
  <w:style w:type="paragraph" w:customStyle="1" w:styleId="8">
    <w:name w:val="列出段落1"/>
    <w:basedOn w:val="1"/>
    <w:qFormat/>
    <w:uiPriority w:val="34"/>
    <w:pPr>
      <w:ind w:firstLine="420" w:firstLineChars="200"/>
    </w:pPr>
  </w:style>
  <w:style w:type="character" w:customStyle="1" w:styleId="9">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Words>
  <Characters>303</Characters>
  <Lines>2</Lines>
  <Paragraphs>1</Paragraphs>
  <TotalTime>0</TotalTime>
  <ScaleCrop>false</ScaleCrop>
  <LinksUpToDate>false</LinksUpToDate>
  <CharactersWithSpaces>354</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2016-03-22T03:21:00Z</dcterms:created>
  <dc:creator>f</dc:creator>
  <cp:lastModifiedBy>玲 ing</cp:lastModifiedBy>
  <dcterms:modified xsi:type="dcterms:W3CDTF">2021-03-13T03:18:15Z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