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default" w:ascii="仿宋" w:hAnsi="仿宋" w:eastAsia="仿宋" w:cs="仿宋"/>
          <w:b/>
          <w:bCs/>
          <w:sz w:val="30"/>
          <w:szCs w:val="30"/>
          <w:lang w:val="en-US" w:eastAsia="zh-CN"/>
        </w:rPr>
      </w:pPr>
      <w:bookmarkStart w:id="0" w:name="_GoBack"/>
      <w:bookmarkEnd w:id="0"/>
      <w:r>
        <w:rPr>
          <w:rFonts w:hint="eastAsia" w:ascii="仿宋" w:hAnsi="仿宋" w:eastAsia="仿宋" w:cs="仿宋"/>
          <w:b/>
          <w:bCs/>
          <w:sz w:val="30"/>
          <w:szCs w:val="30"/>
          <w:lang w:val="en-US" w:eastAsia="zh-CN"/>
        </w:rPr>
        <w:t>水资源利用</w:t>
      </w:r>
    </w:p>
    <w:p>
      <w:pPr>
        <w:numPr>
          <w:numId w:val="0"/>
        </w:numPr>
        <w:jc w:val="left"/>
        <w:rPr>
          <w:rFonts w:hint="eastAsia" w:ascii="仿宋" w:hAnsi="仿宋" w:eastAsia="仿宋" w:cs="仿宋"/>
          <w:sz w:val="28"/>
          <w:szCs w:val="28"/>
          <w:lang w:val="en-US" w:eastAsia="zh-CN"/>
        </w:rPr>
      </w:pPr>
    </w:p>
    <w:p>
      <w:pPr>
        <w:numPr>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1.在改造方案设计和规划阶段制定水系统规划方案，统筹、综合利用各种水资源。</w:t>
      </w:r>
    </w:p>
    <w:p>
      <w:pPr>
        <w:numPr>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2.收集利用场地内地面雨水，建立完善的雨水收集、处理、储存利用等配套设施，绿化、道路浇洒、景观补水等用水采用手机的雨水。</w:t>
      </w:r>
    </w:p>
    <w:p>
      <w:pPr>
        <w:numPr>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3.室外绿化灌溉采用微灌溉。屋面绿化灌溉采用滴灌。</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4.设置该学校的机电设备均采用隔震降噪措施。设置降震基础、柔性接头，避免管道传声。</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采用节水器具和按使用用途或管理单元设置用水计量装置统计用水量,并据此计量收费,是节水的两大重要措施。</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选择合理的循环方式,可以增加使用的方便性以及减少水资源的浪费。带有冷水混合气或混水水嘴的卫生器具,从节水节能出发,其冷热水供水压力要求相同。但由于冷热水管径、供水压力、管长不同,难以做到冷热水在同一点压力完全相同。但可以根据控制热水供水管路的阻力损失与冷水供水阻力损失平衡,选用阻力损失小于或等于0.01MPa的水加热设备。在用水点采用带调压功能的混合器、混合阀,可保证用水点的压力平衡,保证出水水温稳定。</w:t>
      </w:r>
    </w:p>
    <w:p>
      <w:pPr>
        <w:numPr>
          <w:ilvl w:val="0"/>
          <w:numId w:val="0"/>
        </w:numPr>
        <w:jc w:val="left"/>
        <w:rPr>
          <w:rFonts w:hint="default" w:ascii="仿宋" w:hAnsi="仿宋" w:eastAsia="仿宋" w:cs="仿宋"/>
          <w:sz w:val="28"/>
          <w:szCs w:val="28"/>
          <w:lang w:val="en-US" w:eastAsia="zh-CN"/>
        </w:rPr>
      </w:pPr>
    </w:p>
    <w:p>
      <w:pPr>
        <w:numPr>
          <w:ilvl w:val="0"/>
          <w:numId w:val="0"/>
        </w:numPr>
        <w:ind w:firstLine="480" w:firstLineChars="200"/>
        <w:jc w:val="left"/>
        <w:rPr>
          <w:rFonts w:hint="default" w:ascii="仿宋" w:hAnsi="仿宋" w:eastAsia="仿宋" w:cs="仿宋"/>
          <w:sz w:val="24"/>
          <w:szCs w:val="24"/>
          <w:lang w:val="en-US" w:eastAsia="zh-CN"/>
        </w:rPr>
      </w:pPr>
    </w:p>
    <w:p>
      <w:pPr>
        <w:numPr>
          <w:ilvl w:val="0"/>
          <w:numId w:val="0"/>
        </w:numPr>
        <w:jc w:val="left"/>
        <w:rPr>
          <w:rFonts w:hint="default"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551E9"/>
    <w:rsid w:val="3E2551E9"/>
    <w:rsid w:val="70077524"/>
    <w:rsid w:val="71D81AD2"/>
    <w:rsid w:val="79D35A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2021-01-05T14:06:00Z</dcterms:created>
  <dc:creator>长不大的蓝胖子</dc:creator>
  <cp:lastModifiedBy>长不大的蓝胖子</cp:lastModifiedBy>
  <dcterms:modified xsi:type="dcterms:W3CDTF">2021-03-09T07:02:09Z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