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学校实验楼改造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项目地址：海港区河北科技师范学院（秦皇岛校区）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报告日期：2021年2月1日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项目名称：学校实验楼改造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依据标准：河北省《绿色建筑评价标准》DB13(J)/T 8352-2020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主要功能房间照明功率密度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不高于目标值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外窗气密性能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气密性等级应为8级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外墙保温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地下工程防水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保温一体化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智慧物业管理系统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能源资源管理激励机制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突发公共卫生事件处置预案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景观用水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高强度结构材料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容积率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全面禁烟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超低能耗建筑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提高使用年限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应对突发公共卫生事件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建筑碳排放计算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全过程咨询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