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大学生活动中心绿色建筑分析工程说明</w:t>
      </w:r>
    </w:p>
    <w:p>
      <w:pPr>
        <w:numPr>
          <w:numId w:val="0"/>
        </w:numPr>
        <w:jc w:val="left"/>
        <w:rPr>
          <w:rFonts w:hint="eastAsia" w:ascii="黑体" w:hAnsi="黑体" w:eastAsia="黑体" w:cs="黑体"/>
          <w:sz w:val="24"/>
          <w:szCs w:val="24"/>
        </w:rPr>
      </w:pPr>
      <w:r>
        <w:rPr>
          <w:rFonts w:hint="eastAsia" w:ascii="黑体" w:hAnsi="黑体" w:eastAsia="黑体" w:cs="黑体"/>
          <w:b/>
          <w:bCs/>
          <w:sz w:val="24"/>
          <w:szCs w:val="24"/>
          <w:lang w:val="en-US" w:eastAsia="zh-CN"/>
        </w:rPr>
        <w:t>一、</w:t>
      </w:r>
      <w:r>
        <w:rPr>
          <w:rFonts w:hint="eastAsia" w:ascii="黑体" w:hAnsi="黑体" w:eastAsia="黑体" w:cs="黑体"/>
          <w:b/>
          <w:bCs/>
          <w:sz w:val="24"/>
          <w:szCs w:val="24"/>
        </w:rPr>
        <w:t>建筑</w:t>
      </w:r>
      <w:r>
        <w:rPr>
          <w:rFonts w:hint="eastAsia" w:ascii="黑体" w:hAnsi="黑体" w:eastAsia="黑体" w:cs="黑体"/>
          <w:sz w:val="24"/>
          <w:szCs w:val="24"/>
        </w:rPr>
        <w:br w:type="textWrapping"/>
      </w:r>
      <w:r>
        <w:rPr>
          <w:rFonts w:hint="eastAsia" w:ascii="黑体" w:hAnsi="黑体" w:eastAsia="黑体" w:cs="黑体"/>
          <w:sz w:val="24"/>
          <w:szCs w:val="24"/>
        </w:rPr>
        <w:t>1.  设计依据:                             </w:t>
      </w:r>
      <w:r>
        <w:rPr>
          <w:rFonts w:hint="eastAsia" w:ascii="黑体" w:hAnsi="黑体" w:eastAsia="黑体" w:cs="黑体"/>
          <w:sz w:val="24"/>
          <w:szCs w:val="24"/>
        </w:rPr>
        <w:br w:type="textWrapping"/>
      </w:r>
      <w:r>
        <w:rPr>
          <w:rFonts w:hint="eastAsia" w:ascii="黑体" w:hAnsi="黑体" w:eastAsia="黑体" w:cs="黑体"/>
          <w:sz w:val="24"/>
          <w:szCs w:val="24"/>
        </w:rPr>
        <w:t>1.1  国家颁布的现行有关规范、规程及省市有关标准及规定，主要有:</w:t>
      </w:r>
      <w:r>
        <w:rPr>
          <w:rFonts w:hint="eastAsia" w:ascii="黑体" w:hAnsi="黑体" w:eastAsia="黑体" w:cs="黑体"/>
          <w:sz w:val="24"/>
          <w:szCs w:val="24"/>
        </w:rPr>
        <w:br w:type="textWrapping"/>
      </w:r>
      <w:r>
        <w:rPr>
          <w:rFonts w:hint="eastAsia" w:ascii="黑体" w:hAnsi="黑体" w:eastAsia="黑体" w:cs="黑体"/>
          <w:sz w:val="24"/>
          <w:szCs w:val="24"/>
        </w:rPr>
        <w:t>1.1.1  《绿色建筑评价标准》GB/T 50378－2014；</w:t>
      </w:r>
      <w:r>
        <w:rPr>
          <w:rFonts w:hint="eastAsia" w:ascii="黑体" w:hAnsi="黑体" w:eastAsia="黑体" w:cs="黑体"/>
          <w:sz w:val="24"/>
          <w:szCs w:val="24"/>
        </w:rPr>
        <w:br w:type="textWrapping"/>
      </w:r>
      <w:r>
        <w:rPr>
          <w:rFonts w:hint="eastAsia" w:ascii="黑体" w:hAnsi="黑体" w:eastAsia="黑体" w:cs="黑体"/>
          <w:sz w:val="24"/>
          <w:szCs w:val="24"/>
        </w:rPr>
        <w:t>1.1.2  《</w:t>
      </w:r>
      <w:r>
        <w:rPr>
          <w:rFonts w:hint="eastAsia" w:ascii="黑体" w:hAnsi="黑体" w:eastAsia="黑体" w:cs="黑体"/>
          <w:sz w:val="24"/>
          <w:szCs w:val="24"/>
          <w:lang w:val="en-US" w:eastAsia="zh-CN"/>
        </w:rPr>
        <w:t>云南省</w:t>
      </w:r>
      <w:r>
        <w:rPr>
          <w:rFonts w:hint="eastAsia" w:ascii="黑体" w:hAnsi="黑体" w:eastAsia="黑体" w:cs="黑体"/>
          <w:sz w:val="24"/>
          <w:szCs w:val="24"/>
        </w:rPr>
        <w:t>绿色建筑评价标准》DBJ51/T009-2012；</w:t>
      </w:r>
      <w:r>
        <w:rPr>
          <w:rFonts w:hint="eastAsia" w:ascii="黑体" w:hAnsi="黑体" w:eastAsia="黑体" w:cs="黑体"/>
          <w:sz w:val="24"/>
          <w:szCs w:val="24"/>
        </w:rPr>
        <w:br w:type="textWrapping"/>
      </w:r>
      <w:r>
        <w:rPr>
          <w:rFonts w:hint="eastAsia" w:ascii="黑体" w:hAnsi="黑体" w:eastAsia="黑体" w:cs="黑体"/>
          <w:sz w:val="24"/>
          <w:szCs w:val="24"/>
        </w:rPr>
        <w:t>1.1.</w:t>
      </w:r>
      <w:r>
        <w:rPr>
          <w:rFonts w:hint="eastAsia" w:ascii="黑体" w:hAnsi="黑体" w:eastAsia="黑体" w:cs="黑体"/>
          <w:sz w:val="24"/>
          <w:szCs w:val="24"/>
          <w:lang w:val="en-US" w:eastAsia="zh-CN"/>
        </w:rPr>
        <w:t>3</w:t>
      </w:r>
      <w:r>
        <w:rPr>
          <w:rFonts w:hint="eastAsia" w:ascii="黑体" w:hAnsi="黑体" w:eastAsia="黑体" w:cs="黑体"/>
          <w:sz w:val="24"/>
          <w:szCs w:val="24"/>
        </w:rPr>
        <w:t>  《建筑节能工程施工质量验收规程》DB51/5033-2014；</w:t>
      </w:r>
      <w:r>
        <w:rPr>
          <w:rFonts w:hint="eastAsia" w:ascii="黑体" w:hAnsi="黑体" w:eastAsia="黑体" w:cs="黑体"/>
          <w:sz w:val="24"/>
          <w:szCs w:val="24"/>
        </w:rPr>
        <w:br w:type="textWrapping"/>
      </w:r>
      <w:r>
        <w:rPr>
          <w:rFonts w:hint="eastAsia" w:ascii="黑体" w:hAnsi="黑体" w:eastAsia="黑体" w:cs="黑体"/>
          <w:sz w:val="24"/>
          <w:szCs w:val="24"/>
        </w:rPr>
        <w:t>1.1.</w:t>
      </w:r>
      <w:r>
        <w:rPr>
          <w:rFonts w:hint="eastAsia" w:ascii="黑体" w:hAnsi="黑体" w:eastAsia="黑体" w:cs="黑体"/>
          <w:sz w:val="24"/>
          <w:szCs w:val="24"/>
          <w:lang w:val="en-US" w:eastAsia="zh-CN"/>
        </w:rPr>
        <w:t>4</w:t>
      </w:r>
      <w:r>
        <w:rPr>
          <w:rFonts w:hint="eastAsia" w:ascii="黑体" w:hAnsi="黑体" w:eastAsia="黑体" w:cs="黑体"/>
          <w:sz w:val="24"/>
          <w:szCs w:val="24"/>
        </w:rPr>
        <w:t>  《建筑工程绿色施工评价与验收规程》DB51/T027-2014；</w:t>
      </w:r>
      <w:r>
        <w:rPr>
          <w:rFonts w:hint="eastAsia" w:ascii="黑体" w:hAnsi="黑体" w:eastAsia="黑体" w:cs="黑体"/>
          <w:sz w:val="24"/>
          <w:szCs w:val="24"/>
        </w:rPr>
        <w:br w:type="textWrapping"/>
      </w:r>
      <w:r>
        <w:rPr>
          <w:rFonts w:hint="eastAsia" w:ascii="黑体" w:hAnsi="黑体" w:eastAsia="黑体" w:cs="黑体"/>
          <w:sz w:val="24"/>
          <w:szCs w:val="24"/>
        </w:rPr>
        <w:t>1.1.</w:t>
      </w:r>
      <w:r>
        <w:rPr>
          <w:rFonts w:hint="eastAsia" w:ascii="黑体" w:hAnsi="黑体" w:eastAsia="黑体" w:cs="黑体"/>
          <w:sz w:val="24"/>
          <w:szCs w:val="24"/>
          <w:lang w:val="en-US" w:eastAsia="zh-CN"/>
        </w:rPr>
        <w:t>5</w:t>
      </w:r>
      <w:r>
        <w:rPr>
          <w:rFonts w:hint="eastAsia" w:ascii="黑体" w:hAnsi="黑体" w:eastAsia="黑体" w:cs="黑体"/>
          <w:sz w:val="24"/>
          <w:szCs w:val="24"/>
        </w:rPr>
        <w:t>  《建筑反射隔热涂料应用技术规程》DB51/T021-2013；</w:t>
      </w:r>
      <w:r>
        <w:rPr>
          <w:rFonts w:hint="eastAsia" w:ascii="黑体" w:hAnsi="黑体" w:eastAsia="黑体" w:cs="黑体"/>
          <w:sz w:val="24"/>
          <w:szCs w:val="24"/>
        </w:rPr>
        <w:br w:type="textWrapping"/>
      </w:r>
      <w:r>
        <w:rPr>
          <w:rFonts w:hint="eastAsia" w:ascii="黑体" w:hAnsi="黑体" w:eastAsia="黑体" w:cs="黑体"/>
          <w:sz w:val="24"/>
          <w:szCs w:val="24"/>
        </w:rPr>
        <w:t>1.1.</w:t>
      </w:r>
      <w:r>
        <w:rPr>
          <w:rFonts w:hint="eastAsia" w:ascii="黑体" w:hAnsi="黑体" w:eastAsia="黑体" w:cs="黑体"/>
          <w:sz w:val="24"/>
          <w:szCs w:val="24"/>
          <w:lang w:val="en-US" w:eastAsia="zh-CN"/>
        </w:rPr>
        <w:t>6</w:t>
      </w:r>
      <w:r>
        <w:rPr>
          <w:rFonts w:hint="eastAsia" w:ascii="黑体" w:hAnsi="黑体" w:eastAsia="黑体" w:cs="黑体"/>
          <w:sz w:val="24"/>
          <w:szCs w:val="24"/>
        </w:rPr>
        <w:t>  《</w:t>
      </w:r>
      <w:r>
        <w:rPr>
          <w:rFonts w:hint="eastAsia" w:ascii="黑体" w:hAnsi="黑体" w:eastAsia="黑体" w:cs="黑体"/>
          <w:sz w:val="24"/>
          <w:szCs w:val="24"/>
          <w:lang w:eastAsia="zh-CN"/>
        </w:rPr>
        <w:t>云南省</w:t>
      </w:r>
      <w:r>
        <w:rPr>
          <w:rFonts w:hint="eastAsia" w:ascii="黑体" w:hAnsi="黑体" w:eastAsia="黑体" w:cs="黑体"/>
          <w:sz w:val="24"/>
          <w:szCs w:val="24"/>
        </w:rPr>
        <w:t>被动式太阳能建筑设计规范》DBJ51/T019-2013；</w:t>
      </w:r>
      <w:r>
        <w:rPr>
          <w:rFonts w:hint="eastAsia" w:ascii="黑体" w:hAnsi="黑体" w:eastAsia="黑体" w:cs="黑体"/>
          <w:sz w:val="24"/>
          <w:szCs w:val="24"/>
        </w:rPr>
        <w:br w:type="textWrapping"/>
      </w:r>
      <w:r>
        <w:rPr>
          <w:rFonts w:hint="eastAsia" w:ascii="黑体" w:hAnsi="黑体" w:eastAsia="黑体" w:cs="黑体"/>
          <w:sz w:val="24"/>
          <w:szCs w:val="24"/>
        </w:rPr>
        <w:t>1.1.</w:t>
      </w:r>
      <w:r>
        <w:rPr>
          <w:rFonts w:hint="eastAsia" w:ascii="黑体" w:hAnsi="黑体" w:eastAsia="黑体" w:cs="黑体"/>
          <w:sz w:val="24"/>
          <w:szCs w:val="24"/>
          <w:lang w:val="en-US" w:eastAsia="zh-CN"/>
        </w:rPr>
        <w:t>7</w:t>
      </w:r>
      <w:r>
        <w:rPr>
          <w:rFonts w:hint="eastAsia" w:ascii="黑体" w:hAnsi="黑体" w:eastAsia="黑体" w:cs="黑体"/>
          <w:sz w:val="24"/>
          <w:szCs w:val="24"/>
        </w:rPr>
        <w:t>  《</w:t>
      </w:r>
      <w:r>
        <w:rPr>
          <w:rFonts w:hint="eastAsia" w:ascii="黑体" w:hAnsi="黑体" w:eastAsia="黑体" w:cs="黑体"/>
          <w:sz w:val="24"/>
          <w:szCs w:val="24"/>
          <w:lang w:eastAsia="zh-CN"/>
        </w:rPr>
        <w:t>云南省</w:t>
      </w:r>
      <w:r>
        <w:rPr>
          <w:rFonts w:hint="eastAsia" w:ascii="黑体" w:hAnsi="黑体" w:eastAsia="黑体" w:cs="黑体"/>
          <w:sz w:val="24"/>
          <w:szCs w:val="24"/>
        </w:rPr>
        <w:t>民用建筑节能检测评估标准》DB51/T017-2013；</w:t>
      </w:r>
      <w:r>
        <w:rPr>
          <w:rFonts w:hint="eastAsia" w:ascii="黑体" w:hAnsi="黑体" w:eastAsia="黑体" w:cs="黑体"/>
          <w:sz w:val="24"/>
          <w:szCs w:val="24"/>
        </w:rPr>
        <w:br w:type="textWrapping"/>
      </w:r>
      <w:r>
        <w:rPr>
          <w:rFonts w:hint="eastAsia" w:ascii="黑体" w:hAnsi="黑体" w:eastAsia="黑体" w:cs="黑体"/>
          <w:sz w:val="24"/>
          <w:szCs w:val="24"/>
        </w:rPr>
        <w:t>1.1.</w:t>
      </w:r>
      <w:r>
        <w:rPr>
          <w:rFonts w:hint="eastAsia" w:ascii="黑体" w:hAnsi="黑体" w:eastAsia="黑体" w:cs="黑体"/>
          <w:sz w:val="24"/>
          <w:szCs w:val="24"/>
          <w:lang w:val="en-US" w:eastAsia="zh-CN"/>
        </w:rPr>
        <w:t xml:space="preserve">8 </w:t>
      </w:r>
      <w:r>
        <w:rPr>
          <w:rFonts w:hint="eastAsia" w:ascii="黑体" w:hAnsi="黑体" w:eastAsia="黑体" w:cs="黑体"/>
          <w:sz w:val="24"/>
          <w:szCs w:val="24"/>
        </w:rPr>
        <w:t>《城市夜景照明设计规范》JGJ/T163-2008；</w:t>
      </w:r>
      <w:r>
        <w:rPr>
          <w:rFonts w:hint="eastAsia" w:ascii="黑体" w:hAnsi="黑体" w:eastAsia="黑体" w:cs="黑体"/>
          <w:sz w:val="24"/>
          <w:szCs w:val="24"/>
        </w:rPr>
        <w:br w:type="textWrapping"/>
      </w:r>
      <w:r>
        <w:rPr>
          <w:rFonts w:hint="eastAsia" w:ascii="黑体" w:hAnsi="黑体" w:eastAsia="黑体" w:cs="黑体"/>
          <w:sz w:val="24"/>
          <w:szCs w:val="24"/>
        </w:rPr>
        <w:t>1.1.</w:t>
      </w:r>
      <w:r>
        <w:rPr>
          <w:rFonts w:hint="eastAsia" w:ascii="黑体" w:hAnsi="黑体" w:eastAsia="黑体" w:cs="黑体"/>
          <w:sz w:val="24"/>
          <w:szCs w:val="24"/>
          <w:lang w:val="en-US" w:eastAsia="zh-CN"/>
        </w:rPr>
        <w:t xml:space="preserve">9 </w:t>
      </w:r>
      <w:r>
        <w:rPr>
          <w:rFonts w:hint="eastAsia" w:ascii="黑体" w:hAnsi="黑体" w:eastAsia="黑体" w:cs="黑体"/>
          <w:sz w:val="24"/>
          <w:szCs w:val="24"/>
        </w:rPr>
        <w:t>《公共建筑节能设计标准》(GB50189-2015)</w:t>
      </w:r>
      <w:r>
        <w:rPr>
          <w:rFonts w:hint="eastAsia" w:ascii="黑体" w:hAnsi="黑体" w:eastAsia="黑体" w:cs="黑体"/>
          <w:sz w:val="24"/>
          <w:szCs w:val="24"/>
        </w:rPr>
        <w:br w:type="textWrapping"/>
      </w:r>
      <w:r>
        <w:rPr>
          <w:rFonts w:hint="eastAsia" w:ascii="黑体" w:hAnsi="黑体" w:eastAsia="黑体" w:cs="黑体"/>
          <w:sz w:val="24"/>
          <w:szCs w:val="24"/>
        </w:rPr>
        <w:t>1.1.</w:t>
      </w:r>
      <w:r>
        <w:rPr>
          <w:rFonts w:hint="eastAsia" w:ascii="黑体" w:hAnsi="黑体" w:eastAsia="黑体" w:cs="黑体"/>
          <w:sz w:val="24"/>
          <w:szCs w:val="24"/>
          <w:lang w:val="en-US" w:eastAsia="zh-CN"/>
        </w:rPr>
        <w:t>10</w:t>
      </w:r>
      <w:r>
        <w:rPr>
          <w:rFonts w:hint="eastAsia" w:ascii="黑体" w:hAnsi="黑体" w:eastAsia="黑体" w:cs="黑体"/>
          <w:sz w:val="24"/>
          <w:szCs w:val="24"/>
        </w:rPr>
        <w:t>《玻璃幕墙光学性能》GB 18091-2000；</w:t>
      </w:r>
      <w:r>
        <w:rPr>
          <w:rFonts w:hint="eastAsia" w:ascii="黑体" w:hAnsi="黑体" w:eastAsia="黑体" w:cs="黑体"/>
          <w:sz w:val="24"/>
          <w:szCs w:val="24"/>
        </w:rPr>
        <w:br w:type="textWrapping"/>
      </w:r>
      <w:r>
        <w:rPr>
          <w:rFonts w:hint="eastAsia" w:ascii="黑体" w:hAnsi="黑体" w:eastAsia="黑体" w:cs="黑体"/>
          <w:sz w:val="24"/>
          <w:szCs w:val="24"/>
        </w:rPr>
        <w:t>1.1.</w:t>
      </w:r>
      <w:r>
        <w:rPr>
          <w:rFonts w:hint="eastAsia" w:ascii="黑体" w:hAnsi="黑体" w:eastAsia="黑体" w:cs="黑体"/>
          <w:sz w:val="24"/>
          <w:szCs w:val="24"/>
          <w:lang w:val="en-US" w:eastAsia="zh-CN"/>
        </w:rPr>
        <w:t>11</w:t>
      </w:r>
      <w:r>
        <w:rPr>
          <w:rFonts w:hint="eastAsia" w:ascii="黑体" w:hAnsi="黑体" w:eastAsia="黑体" w:cs="黑体"/>
          <w:sz w:val="24"/>
          <w:szCs w:val="24"/>
        </w:rPr>
        <w:t>《民用建筑工程室内环境污染控制规范》GB50325-2010；</w:t>
      </w:r>
    </w:p>
    <w:p>
      <w:pPr>
        <w:numPr>
          <w:numId w:val="0"/>
        </w:numPr>
        <w:jc w:val="left"/>
        <w:rPr>
          <w:rFonts w:hint="eastAsia" w:ascii="黑体" w:hAnsi="黑体" w:eastAsia="黑体" w:cs="黑体"/>
          <w:sz w:val="24"/>
          <w:szCs w:val="24"/>
        </w:rPr>
      </w:pPr>
      <w:r>
        <w:rPr>
          <w:rFonts w:hint="eastAsia" w:ascii="黑体" w:hAnsi="黑体" w:eastAsia="黑体" w:cs="黑体"/>
          <w:sz w:val="24"/>
          <w:szCs w:val="24"/>
          <w:lang w:val="en-US" w:eastAsia="zh-CN"/>
        </w:rPr>
        <w:t>2.项目名称：云南大学大学生活动中心绿色建筑改建研究</w:t>
      </w:r>
      <w:r>
        <w:rPr>
          <w:rFonts w:hint="eastAsia" w:ascii="黑体" w:hAnsi="黑体" w:eastAsia="黑体" w:cs="黑体"/>
          <w:sz w:val="24"/>
          <w:szCs w:val="24"/>
        </w:rPr>
        <w:br w:type="textWrapping"/>
      </w:r>
      <w:r>
        <w:rPr>
          <w:rFonts w:hint="eastAsia" w:ascii="黑体" w:hAnsi="黑体" w:eastAsia="黑体" w:cs="黑体"/>
          <w:sz w:val="24"/>
          <w:szCs w:val="24"/>
          <w:lang w:val="en-US" w:eastAsia="zh-CN"/>
        </w:rPr>
        <w:t>3</w:t>
      </w:r>
      <w:r>
        <w:rPr>
          <w:rFonts w:hint="eastAsia" w:ascii="黑体" w:hAnsi="黑体" w:eastAsia="黑体" w:cs="黑体"/>
          <w:sz w:val="24"/>
          <w:szCs w:val="24"/>
        </w:rPr>
        <w:t>.建设地点</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云南省昆明市呈贡区云南大学呈贡校区</w:t>
      </w:r>
    </w:p>
    <w:p>
      <w:pPr>
        <w:numPr>
          <w:numId w:val="0"/>
        </w:num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4</w:t>
      </w:r>
      <w:r>
        <w:rPr>
          <w:rFonts w:hint="eastAsia" w:ascii="黑体" w:hAnsi="黑体" w:eastAsia="黑体" w:cs="黑体"/>
          <w:sz w:val="24"/>
          <w:szCs w:val="24"/>
        </w:rPr>
        <w:t>.场地概况：</w:t>
      </w:r>
      <w:r>
        <w:rPr>
          <w:rFonts w:hint="eastAsia" w:ascii="黑体" w:hAnsi="黑体" w:eastAsia="黑体" w:cs="黑体"/>
          <w:sz w:val="24"/>
          <w:szCs w:val="24"/>
          <w:lang w:val="en-US" w:eastAsia="zh-CN"/>
        </w:rPr>
        <w:t>项目旨在对大学校园的大学生活动中心进行分析与改建，此次项目占地面积约为7000平方米，建筑总面积为约为2000平方米，建筑层数为2层，高度约为15米。项目主要用于学校茶室、大学生交流中心、健身房、舞蹈音乐室等。</w:t>
      </w:r>
      <w:r>
        <w:rPr>
          <w:rFonts w:hint="eastAsia" w:ascii="黑体" w:hAnsi="黑体" w:eastAsia="黑体" w:cs="黑体"/>
          <w:sz w:val="24"/>
          <w:szCs w:val="24"/>
        </w:rPr>
        <w:br w:type="textWrapping"/>
      </w:r>
      <w:r>
        <w:rPr>
          <w:rFonts w:hint="eastAsia" w:ascii="黑体" w:hAnsi="黑体" w:eastAsia="黑体" w:cs="黑体"/>
          <w:sz w:val="24"/>
          <w:szCs w:val="24"/>
        </w:rPr>
        <w:t>5.  基本要求：本项目绿色建筑设计目标为</w:t>
      </w:r>
      <w:r>
        <w:rPr>
          <w:rFonts w:hint="eastAsia" w:ascii="黑体" w:hAnsi="黑体" w:eastAsia="黑体" w:cs="黑体"/>
          <w:sz w:val="24"/>
          <w:szCs w:val="24"/>
          <w:lang w:val="en-US" w:eastAsia="zh-CN"/>
        </w:rPr>
        <w:t>大学生活动中心绿色建筑分析，通过材料、日照、通风、采暖、声音、结构等方面的分析，评价建筑的好坏，通过改建的方式建造绿色可持续发展的校园建筑。</w:t>
      </w:r>
      <w:r>
        <w:rPr>
          <w:rFonts w:hint="eastAsia" w:ascii="黑体" w:hAnsi="黑体" w:eastAsia="黑体" w:cs="黑体"/>
          <w:sz w:val="24"/>
          <w:szCs w:val="24"/>
        </w:rPr>
        <w:br w:type="textWrapping"/>
      </w:r>
      <w:r>
        <w:rPr>
          <w:rFonts w:hint="eastAsia" w:ascii="黑体" w:hAnsi="黑体" w:eastAsia="黑体" w:cs="黑体"/>
          <w:sz w:val="24"/>
          <w:szCs w:val="24"/>
        </w:rPr>
        <w:t>6.  场地设计</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建筑位于一条学校次干道旁边，建筑按照要求后退红线，入口面向道路，入口设小广场，建筑分为两栋，中间设水景观，增加活动中心的活力。</w:t>
      </w:r>
      <w:r>
        <w:rPr>
          <w:rFonts w:hint="eastAsia" w:ascii="黑体" w:hAnsi="黑体" w:eastAsia="黑体" w:cs="黑体"/>
          <w:sz w:val="24"/>
          <w:szCs w:val="24"/>
        </w:rPr>
        <w:br w:type="textWrapping"/>
      </w:r>
      <w:r>
        <w:rPr>
          <w:rFonts w:hint="eastAsia" w:ascii="黑体" w:hAnsi="黑体" w:eastAsia="黑体" w:cs="黑体"/>
          <w:sz w:val="24"/>
          <w:szCs w:val="24"/>
        </w:rPr>
        <w:t>7. 室外环境：</w:t>
      </w:r>
      <w:r>
        <w:rPr>
          <w:rFonts w:hint="eastAsia" w:ascii="黑体" w:hAnsi="黑体" w:eastAsia="黑体" w:cs="黑体"/>
          <w:sz w:val="24"/>
          <w:szCs w:val="24"/>
        </w:rPr>
        <w:br w:type="textWrapping"/>
      </w:r>
      <w:r>
        <w:rPr>
          <w:rFonts w:hint="eastAsia" w:ascii="黑体" w:hAnsi="黑体" w:eastAsia="黑体" w:cs="黑体"/>
          <w:sz w:val="24"/>
          <w:szCs w:val="24"/>
        </w:rPr>
        <w:t>7.1 本项目规划指标控制：</w:t>
      </w:r>
      <w:r>
        <w:rPr>
          <w:rFonts w:hint="eastAsia" w:ascii="黑体" w:hAnsi="黑体" w:eastAsia="黑体" w:cs="黑体"/>
          <w:sz w:val="24"/>
          <w:szCs w:val="24"/>
        </w:rPr>
        <w:br w:type="textWrapping"/>
      </w:r>
      <w:r>
        <w:rPr>
          <w:rFonts w:hint="eastAsia" w:ascii="黑体" w:hAnsi="黑体" w:eastAsia="黑体" w:cs="黑体"/>
          <w:sz w:val="24"/>
          <w:szCs w:val="24"/>
        </w:rPr>
        <w:t>用地面积</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2312平方米，</w:t>
      </w:r>
      <w:r>
        <w:rPr>
          <w:rFonts w:hint="eastAsia" w:ascii="黑体" w:hAnsi="黑体" w:eastAsia="黑体" w:cs="黑体"/>
          <w:sz w:val="24"/>
          <w:szCs w:val="24"/>
        </w:rPr>
        <w:t>  用地性质</w:t>
      </w:r>
      <w:r>
        <w:rPr>
          <w:rFonts w:hint="eastAsia" w:ascii="黑体" w:hAnsi="黑体" w:eastAsia="黑体" w:cs="黑体"/>
          <w:sz w:val="24"/>
          <w:szCs w:val="24"/>
          <w:lang w:eastAsia="zh-CN"/>
        </w:rPr>
        <w:t>：</w:t>
      </w:r>
      <w:r>
        <w:rPr>
          <w:rFonts w:hint="eastAsia" w:ascii="黑体" w:hAnsi="黑体" w:eastAsia="黑体" w:cs="黑体"/>
          <w:sz w:val="24"/>
          <w:szCs w:val="24"/>
        </w:rPr>
        <w:t>居住用地</w:t>
      </w:r>
      <w:r>
        <w:rPr>
          <w:rFonts w:hint="eastAsia" w:ascii="黑体" w:hAnsi="黑体" w:eastAsia="黑体" w:cs="黑体"/>
          <w:sz w:val="24"/>
          <w:szCs w:val="24"/>
          <w:lang w:eastAsia="zh-CN"/>
        </w:rPr>
        <w:t>，</w:t>
      </w:r>
      <w:r>
        <w:rPr>
          <w:rFonts w:hint="eastAsia" w:ascii="黑体" w:hAnsi="黑体" w:eastAsia="黑体" w:cs="黑体"/>
          <w:sz w:val="24"/>
          <w:szCs w:val="24"/>
        </w:rPr>
        <w:t>容积率 ≤</w:t>
      </w:r>
      <w:r>
        <w:rPr>
          <w:rFonts w:hint="eastAsia" w:ascii="黑体" w:hAnsi="黑体" w:eastAsia="黑体" w:cs="黑体"/>
          <w:sz w:val="24"/>
          <w:szCs w:val="24"/>
          <w:lang w:val="en-US" w:eastAsia="zh-CN"/>
        </w:rPr>
        <w:t>1，</w:t>
      </w:r>
      <w:r>
        <w:rPr>
          <w:rFonts w:hint="eastAsia" w:ascii="黑体" w:hAnsi="黑体" w:eastAsia="黑体" w:cs="黑体"/>
          <w:sz w:val="24"/>
          <w:szCs w:val="24"/>
        </w:rPr>
        <w:t>建筑密度≤2</w:t>
      </w:r>
      <w:r>
        <w:rPr>
          <w:rFonts w:hint="eastAsia" w:ascii="黑体" w:hAnsi="黑体" w:eastAsia="黑体" w:cs="黑体"/>
          <w:sz w:val="24"/>
          <w:szCs w:val="24"/>
          <w:lang w:val="en-US" w:eastAsia="zh-CN"/>
        </w:rPr>
        <w:t>5</w:t>
      </w:r>
      <w:r>
        <w:rPr>
          <w:rFonts w:hint="eastAsia" w:ascii="黑体" w:hAnsi="黑体" w:eastAsia="黑体" w:cs="黑体"/>
          <w:sz w:val="24"/>
          <w:szCs w:val="24"/>
        </w:rPr>
        <w:t>%</w:t>
      </w:r>
      <w:r>
        <w:rPr>
          <w:rFonts w:hint="eastAsia" w:ascii="黑体" w:hAnsi="黑体" w:eastAsia="黑体" w:cs="黑体"/>
          <w:sz w:val="24"/>
          <w:szCs w:val="24"/>
        </w:rPr>
        <w:br w:type="textWrapping"/>
      </w:r>
      <w:r>
        <w:rPr>
          <w:rFonts w:hint="eastAsia" w:ascii="黑体" w:hAnsi="黑体" w:eastAsia="黑体" w:cs="黑体"/>
          <w:sz w:val="24"/>
          <w:szCs w:val="24"/>
          <w:lang w:eastAsia="zh-CN"/>
        </w:rPr>
        <w:t>，</w:t>
      </w:r>
      <w:r>
        <w:rPr>
          <w:rFonts w:hint="eastAsia" w:ascii="黑体" w:hAnsi="黑体" w:eastAsia="黑体" w:cs="黑体"/>
          <w:sz w:val="24"/>
          <w:szCs w:val="24"/>
        </w:rPr>
        <w:t>建筑控制高度≤</w:t>
      </w:r>
      <w:r>
        <w:rPr>
          <w:rFonts w:hint="eastAsia" w:ascii="黑体" w:hAnsi="黑体" w:eastAsia="黑体" w:cs="黑体"/>
          <w:sz w:val="24"/>
          <w:szCs w:val="24"/>
          <w:lang w:val="en-US" w:eastAsia="zh-CN"/>
        </w:rPr>
        <w:t>20米，</w:t>
      </w:r>
      <w:r>
        <w:rPr>
          <w:rFonts w:hint="eastAsia" w:ascii="黑体" w:hAnsi="黑体" w:eastAsia="黑体" w:cs="黑体"/>
          <w:sz w:val="24"/>
          <w:szCs w:val="24"/>
        </w:rPr>
        <w:t>绿地率≥35%</w:t>
      </w:r>
      <w:r>
        <w:rPr>
          <w:rFonts w:hint="eastAsia" w:ascii="黑体" w:hAnsi="黑体" w:eastAsia="黑体" w:cs="黑体"/>
          <w:sz w:val="24"/>
          <w:szCs w:val="24"/>
          <w:lang w:eastAsia="zh-CN"/>
        </w:rPr>
        <w:t>。</w:t>
      </w:r>
      <w:r>
        <w:rPr>
          <w:rFonts w:hint="eastAsia" w:ascii="黑体" w:hAnsi="黑体" w:eastAsia="黑体" w:cs="黑体"/>
          <w:sz w:val="24"/>
          <w:szCs w:val="24"/>
        </w:rPr>
        <w:t>停车泊</w:t>
      </w:r>
      <w:r>
        <w:rPr>
          <w:rFonts w:hint="eastAsia" w:ascii="黑体" w:hAnsi="黑体" w:eastAsia="黑体" w:cs="黑体"/>
          <w:sz w:val="24"/>
          <w:szCs w:val="24"/>
          <w:lang w:val="en-US" w:eastAsia="zh-CN"/>
        </w:rPr>
        <w:t>位：8个。</w:t>
      </w:r>
    </w:p>
    <w:p>
      <w:pPr>
        <w:numPr>
          <w:numId w:val="0"/>
        </w:numPr>
        <w:jc w:val="left"/>
        <w:rPr>
          <w:rFonts w:hint="eastAsia" w:ascii="黑体" w:hAnsi="黑体" w:eastAsia="黑体" w:cs="黑体"/>
          <w:sz w:val="24"/>
          <w:szCs w:val="24"/>
        </w:rPr>
      </w:pPr>
      <w:r>
        <w:rPr>
          <w:rFonts w:hint="eastAsia" w:ascii="黑体" w:hAnsi="黑体" w:eastAsia="黑体" w:cs="黑体"/>
          <w:sz w:val="24"/>
          <w:szCs w:val="24"/>
        </w:rPr>
        <w:t>7.</w:t>
      </w:r>
      <w:r>
        <w:rPr>
          <w:rFonts w:hint="eastAsia" w:ascii="黑体" w:hAnsi="黑体" w:eastAsia="黑体" w:cs="黑体"/>
          <w:sz w:val="24"/>
          <w:szCs w:val="24"/>
          <w:lang w:val="en-US" w:eastAsia="zh-CN"/>
        </w:rPr>
        <w:t>2</w:t>
      </w:r>
      <w:r>
        <w:rPr>
          <w:rFonts w:hint="eastAsia" w:ascii="黑体" w:hAnsi="黑体" w:eastAsia="黑体" w:cs="黑体"/>
          <w:sz w:val="24"/>
          <w:szCs w:val="24"/>
        </w:rPr>
        <w:t> 本项目的建筑面积、容积率、建筑密度等土地利用的相关指标严格按照当地规划部门批准设计条件执行。</w:t>
      </w:r>
      <w:r>
        <w:rPr>
          <w:rFonts w:hint="eastAsia" w:ascii="黑体" w:hAnsi="黑体" w:eastAsia="黑体" w:cs="黑体"/>
          <w:sz w:val="24"/>
          <w:szCs w:val="24"/>
        </w:rPr>
        <w:br w:type="textWrapping"/>
      </w:r>
      <w:r>
        <w:rPr>
          <w:rFonts w:hint="eastAsia" w:ascii="黑体" w:hAnsi="黑体" w:eastAsia="黑体" w:cs="黑体"/>
          <w:sz w:val="24"/>
          <w:szCs w:val="24"/>
        </w:rPr>
        <w:t>7.</w:t>
      </w:r>
      <w:r>
        <w:rPr>
          <w:rFonts w:hint="eastAsia" w:ascii="黑体" w:hAnsi="黑体" w:eastAsia="黑体" w:cs="黑体"/>
          <w:sz w:val="24"/>
          <w:szCs w:val="24"/>
          <w:lang w:val="en-US" w:eastAsia="zh-CN"/>
        </w:rPr>
        <w:t>3</w:t>
      </w:r>
      <w:r>
        <w:rPr>
          <w:rFonts w:hint="eastAsia" w:ascii="黑体" w:hAnsi="黑体" w:eastAsia="黑体" w:cs="黑体"/>
          <w:sz w:val="24"/>
          <w:szCs w:val="24"/>
        </w:rPr>
        <w:t>项目绿地面积为</w:t>
      </w:r>
      <w:r>
        <w:rPr>
          <w:rFonts w:hint="eastAsia" w:ascii="黑体" w:hAnsi="黑体" w:eastAsia="黑体" w:cs="黑体"/>
          <w:sz w:val="24"/>
          <w:szCs w:val="24"/>
          <w:lang w:val="en-US" w:eastAsia="zh-CN"/>
        </w:rPr>
        <w:t>约1500</w:t>
      </w:r>
      <w:r>
        <w:rPr>
          <w:rFonts w:hint="eastAsia" w:ascii="黑体" w:hAnsi="黑体" w:eastAsia="黑体" w:cs="黑体"/>
          <w:sz w:val="24"/>
          <w:szCs w:val="24"/>
        </w:rPr>
        <w:t>平方米,绿地率</w:t>
      </w:r>
      <w:r>
        <w:rPr>
          <w:rFonts w:hint="eastAsia" w:ascii="黑体" w:hAnsi="黑体" w:eastAsia="黑体" w:cs="黑体"/>
          <w:sz w:val="24"/>
          <w:szCs w:val="24"/>
          <w:lang w:val="en-US" w:eastAsia="zh-CN"/>
        </w:rPr>
        <w:t>37</w:t>
      </w:r>
      <w:r>
        <w:rPr>
          <w:rFonts w:hint="eastAsia" w:ascii="黑体" w:hAnsi="黑体" w:eastAsia="黑体" w:cs="黑体"/>
          <w:sz w:val="24"/>
          <w:szCs w:val="24"/>
        </w:rPr>
        <w:t>%，拟种植适宜本地气候特点的</w:t>
      </w:r>
      <w:r>
        <w:rPr>
          <w:rFonts w:hint="eastAsia" w:ascii="黑体" w:hAnsi="黑体" w:eastAsia="黑体" w:cs="黑体"/>
          <w:sz w:val="24"/>
          <w:szCs w:val="24"/>
          <w:lang w:val="en-US" w:eastAsia="zh-CN"/>
        </w:rPr>
        <w:t>云南特色</w:t>
      </w:r>
      <w:r>
        <w:rPr>
          <w:rFonts w:hint="eastAsia" w:ascii="黑体" w:hAnsi="黑体" w:eastAsia="黑体" w:cs="黑体"/>
          <w:sz w:val="24"/>
          <w:szCs w:val="24"/>
        </w:rPr>
        <w:t>无病虫害的乡土植物，且每100平米绿地不少于三株乔木；</w:t>
      </w:r>
      <w:r>
        <w:rPr>
          <w:rFonts w:hint="eastAsia" w:ascii="黑体" w:hAnsi="黑体" w:eastAsia="黑体" w:cs="黑体"/>
          <w:sz w:val="24"/>
          <w:szCs w:val="24"/>
        </w:rPr>
        <w:br w:type="textWrapping"/>
      </w:r>
      <w:r>
        <w:rPr>
          <w:rFonts w:hint="eastAsia" w:ascii="黑体" w:hAnsi="黑体" w:eastAsia="黑体" w:cs="黑体"/>
          <w:sz w:val="24"/>
          <w:szCs w:val="24"/>
        </w:rPr>
        <w:t>7.</w:t>
      </w:r>
      <w:r>
        <w:rPr>
          <w:rFonts w:hint="eastAsia" w:ascii="黑体" w:hAnsi="黑体" w:eastAsia="黑体" w:cs="黑体"/>
          <w:sz w:val="24"/>
          <w:szCs w:val="24"/>
          <w:lang w:val="en-US" w:eastAsia="zh-CN"/>
        </w:rPr>
        <w:t>4</w:t>
      </w:r>
      <w:r>
        <w:rPr>
          <w:rFonts w:hint="eastAsia" w:ascii="黑体" w:hAnsi="黑体" w:eastAsia="黑体" w:cs="黑体"/>
          <w:sz w:val="24"/>
          <w:szCs w:val="24"/>
        </w:rPr>
        <w:t>本项目地下空间设置地下车库，发配电机房和消防设备用房；</w:t>
      </w:r>
      <w:r>
        <w:rPr>
          <w:rFonts w:hint="eastAsia" w:ascii="黑体" w:hAnsi="黑体" w:eastAsia="黑体" w:cs="黑体"/>
          <w:sz w:val="24"/>
          <w:szCs w:val="24"/>
          <w:lang w:val="en-US" w:eastAsia="zh-CN"/>
        </w:rPr>
        <w:t>停车泊位8个</w:t>
      </w:r>
      <w:r>
        <w:rPr>
          <w:rFonts w:hint="eastAsia" w:ascii="黑体" w:hAnsi="黑体" w:eastAsia="黑体" w:cs="黑体"/>
          <w:sz w:val="24"/>
          <w:szCs w:val="24"/>
        </w:rPr>
        <w:t>，满足规划部门要求。</w:t>
      </w:r>
      <w:r>
        <w:rPr>
          <w:rFonts w:hint="eastAsia" w:ascii="黑体" w:hAnsi="黑体" w:eastAsia="黑体" w:cs="黑体"/>
          <w:sz w:val="24"/>
          <w:szCs w:val="24"/>
        </w:rPr>
        <w:br w:type="textWrapping"/>
      </w:r>
      <w:r>
        <w:rPr>
          <w:rFonts w:hint="eastAsia" w:ascii="黑体" w:hAnsi="黑体" w:eastAsia="黑体" w:cs="黑体"/>
          <w:sz w:val="24"/>
          <w:szCs w:val="24"/>
        </w:rPr>
        <w:t>8. 外窗及玻璃幕墙：</w:t>
      </w:r>
      <w:r>
        <w:rPr>
          <w:rFonts w:hint="eastAsia" w:ascii="黑体" w:hAnsi="黑体" w:eastAsia="黑体" w:cs="黑体"/>
          <w:sz w:val="24"/>
          <w:szCs w:val="24"/>
        </w:rPr>
        <w:br w:type="textWrapping"/>
      </w:r>
      <w:r>
        <w:rPr>
          <w:rFonts w:hint="eastAsia" w:ascii="黑体" w:hAnsi="黑体" w:eastAsia="黑体" w:cs="黑体"/>
          <w:sz w:val="24"/>
          <w:szCs w:val="24"/>
        </w:rPr>
        <w:t>8.1 本项目外窗材料采用多腔塑料型材窗框面积25%（6+12+6），气密性不低于《建筑外窗气密水密、抗风压性能分级及其检测方法》GB/T7106规定的6级。</w:t>
      </w:r>
      <w:r>
        <w:rPr>
          <w:rFonts w:hint="eastAsia" w:ascii="黑体" w:hAnsi="黑体" w:eastAsia="黑体" w:cs="黑体"/>
          <w:sz w:val="24"/>
          <w:szCs w:val="24"/>
        </w:rPr>
        <w:br w:type="textWrapping"/>
      </w:r>
      <w:r>
        <w:rPr>
          <w:rFonts w:hint="eastAsia" w:ascii="黑体" w:hAnsi="黑体" w:eastAsia="黑体" w:cs="黑体"/>
          <w:sz w:val="24"/>
          <w:szCs w:val="24"/>
        </w:rPr>
        <w:t>8.2 外窗面可开启面积占外窗总面积的76.23%。</w:t>
      </w:r>
    </w:p>
    <w:p>
      <w:pPr>
        <w:numPr>
          <w:numId w:val="0"/>
        </w:numPr>
        <w:jc w:val="left"/>
        <w:rPr>
          <w:rFonts w:hint="eastAsia" w:ascii="黑体" w:hAnsi="黑体" w:eastAsia="黑体" w:cs="黑体"/>
          <w:sz w:val="24"/>
          <w:szCs w:val="24"/>
        </w:rPr>
      </w:pPr>
      <w:r>
        <w:rPr>
          <w:rFonts w:hint="eastAsia" w:ascii="黑体" w:hAnsi="黑体" w:eastAsia="黑体" w:cs="黑体"/>
          <w:sz w:val="24"/>
          <w:szCs w:val="24"/>
          <w:lang w:val="en-US" w:eastAsia="zh-CN"/>
        </w:rPr>
        <w:t>8.3外窗用材都是取得云南省相关规定的指标，现代外貌，但是通风方面仍然有待提高。</w:t>
      </w:r>
      <w:r>
        <w:rPr>
          <w:rFonts w:hint="eastAsia" w:ascii="黑体" w:hAnsi="黑体" w:eastAsia="黑体" w:cs="黑体"/>
          <w:sz w:val="24"/>
          <w:szCs w:val="24"/>
        </w:rPr>
        <w:br w:type="textWrapping"/>
      </w:r>
      <w:r>
        <w:rPr>
          <w:rFonts w:hint="eastAsia" w:ascii="黑体" w:hAnsi="黑体" w:eastAsia="黑体" w:cs="黑体"/>
          <w:sz w:val="24"/>
          <w:szCs w:val="24"/>
        </w:rPr>
        <w:t>9. 日照通风：</w:t>
      </w:r>
      <w:r>
        <w:rPr>
          <w:rFonts w:hint="eastAsia" w:ascii="黑体" w:hAnsi="黑体" w:eastAsia="黑体" w:cs="黑体"/>
          <w:sz w:val="24"/>
          <w:szCs w:val="24"/>
        </w:rPr>
        <w:br w:type="textWrapping"/>
      </w:r>
      <w:r>
        <w:rPr>
          <w:rFonts w:hint="eastAsia" w:ascii="黑体" w:hAnsi="黑体" w:eastAsia="黑体" w:cs="黑体"/>
          <w:sz w:val="24"/>
          <w:szCs w:val="24"/>
        </w:rPr>
        <w:t>9.1 本项目建筑总平面设计有利于冬季日照，夏季自然通风，详见</w:t>
      </w:r>
      <w:r>
        <w:rPr>
          <w:rFonts w:hint="eastAsia" w:ascii="黑体" w:hAnsi="黑体" w:eastAsia="黑体" w:cs="黑体"/>
          <w:sz w:val="24"/>
          <w:szCs w:val="24"/>
          <w:lang w:val="en-US" w:eastAsia="zh-CN"/>
        </w:rPr>
        <w:t>项目的</w:t>
      </w:r>
      <w:r>
        <w:rPr>
          <w:rFonts w:hint="eastAsia" w:ascii="黑体" w:hAnsi="黑体" w:eastAsia="黑体" w:cs="黑体"/>
          <w:sz w:val="24"/>
          <w:szCs w:val="24"/>
        </w:rPr>
        <w:t>日照分析图。</w:t>
      </w:r>
      <w:r>
        <w:rPr>
          <w:rFonts w:hint="eastAsia" w:ascii="黑体" w:hAnsi="黑体" w:eastAsia="黑体" w:cs="黑体"/>
          <w:sz w:val="24"/>
          <w:szCs w:val="24"/>
        </w:rPr>
        <w:br w:type="textWrapping"/>
      </w:r>
      <w:r>
        <w:rPr>
          <w:rFonts w:hint="eastAsia" w:ascii="黑体" w:hAnsi="黑体" w:eastAsia="黑体" w:cs="黑体"/>
          <w:sz w:val="24"/>
          <w:szCs w:val="24"/>
        </w:rPr>
        <w:t>9.2 本项目建筑规划布局、建筑形体、朝向、楼距充分利用天然采光，房间有效采光面积和采光系数符合《民用建筑设计通则》GB50352和《建筑采光设计标准》GB/T50033d。</w:t>
      </w:r>
      <w:r>
        <w:rPr>
          <w:rFonts w:hint="eastAsia" w:ascii="黑体" w:hAnsi="黑体" w:eastAsia="黑体" w:cs="黑体"/>
          <w:sz w:val="24"/>
          <w:szCs w:val="24"/>
        </w:rPr>
        <w:br w:type="textWrapping"/>
      </w:r>
      <w:r>
        <w:rPr>
          <w:rFonts w:hint="eastAsia" w:ascii="黑体" w:hAnsi="黑体" w:eastAsia="黑体" w:cs="黑体"/>
          <w:sz w:val="24"/>
          <w:szCs w:val="24"/>
        </w:rPr>
        <w:t>9.3 本项目建筑无光污染，且不影响周围建筑的日照要求。</w:t>
      </w:r>
      <w:r>
        <w:rPr>
          <w:rFonts w:hint="eastAsia" w:ascii="黑体" w:hAnsi="黑体" w:eastAsia="黑体" w:cs="黑体"/>
          <w:sz w:val="24"/>
          <w:szCs w:val="24"/>
        </w:rPr>
        <w:br w:type="textWrapping"/>
      </w:r>
      <w:r>
        <w:rPr>
          <w:rFonts w:hint="eastAsia" w:ascii="黑体" w:hAnsi="黑体" w:eastAsia="黑体" w:cs="黑体"/>
          <w:sz w:val="24"/>
          <w:szCs w:val="24"/>
        </w:rPr>
        <w:t>9.4 本项目地下建筑设置有可开启外窗，可利用自然光源采光。</w:t>
      </w:r>
      <w:r>
        <w:rPr>
          <w:rFonts w:hint="eastAsia" w:ascii="黑体" w:hAnsi="黑体" w:eastAsia="黑体" w:cs="黑体"/>
          <w:sz w:val="24"/>
          <w:szCs w:val="24"/>
        </w:rPr>
        <w:br w:type="textWrapping"/>
      </w:r>
      <w:r>
        <w:rPr>
          <w:rFonts w:hint="eastAsia" w:ascii="黑体" w:hAnsi="黑体" w:eastAsia="黑体" w:cs="黑体"/>
          <w:sz w:val="24"/>
          <w:szCs w:val="24"/>
        </w:rPr>
        <w:t>9.5 本项目室内卫生间设置有可开启外窗，有良好的通风措施。</w:t>
      </w:r>
      <w:r>
        <w:rPr>
          <w:rFonts w:hint="eastAsia" w:ascii="黑体" w:hAnsi="黑体" w:eastAsia="黑体" w:cs="黑体"/>
          <w:sz w:val="24"/>
          <w:szCs w:val="24"/>
        </w:rPr>
        <w:br w:type="textWrapping"/>
      </w:r>
      <w:r>
        <w:rPr>
          <w:rFonts w:hint="eastAsia" w:ascii="黑体" w:hAnsi="黑体" w:eastAsia="黑体" w:cs="黑体"/>
          <w:sz w:val="24"/>
          <w:szCs w:val="24"/>
        </w:rPr>
        <w:t>10. 装饰性构件：</w:t>
      </w:r>
      <w:r>
        <w:rPr>
          <w:rFonts w:hint="eastAsia" w:ascii="黑体" w:hAnsi="黑体" w:eastAsia="黑体" w:cs="黑体"/>
          <w:sz w:val="24"/>
          <w:szCs w:val="24"/>
        </w:rPr>
        <w:br w:type="textWrapping"/>
      </w:r>
      <w:r>
        <w:rPr>
          <w:rFonts w:hint="eastAsia" w:ascii="黑体" w:hAnsi="黑体" w:eastAsia="黑体" w:cs="黑体"/>
          <w:sz w:val="24"/>
          <w:szCs w:val="24"/>
        </w:rPr>
        <w:t>10.1  本项目拟根据现行国家标准GB18580~GB18588《建筑材料放射性核素限量》GB6566 和《民用建筑工程室内环境污染控制规范》的要求选择有利于人体健康的绿色环保材料；</w:t>
      </w:r>
      <w:r>
        <w:rPr>
          <w:rFonts w:hint="eastAsia" w:ascii="黑体" w:hAnsi="黑体" w:eastAsia="黑体" w:cs="黑体"/>
          <w:sz w:val="24"/>
          <w:szCs w:val="24"/>
        </w:rPr>
        <w:br w:type="textWrapping"/>
      </w:r>
      <w:r>
        <w:rPr>
          <w:rFonts w:hint="eastAsia" w:ascii="黑体" w:hAnsi="黑体" w:eastAsia="黑体" w:cs="黑体"/>
          <w:sz w:val="24"/>
          <w:szCs w:val="24"/>
        </w:rPr>
        <w:t>10.2  本项目建筑外观造型简约，无大量装饰性构件；纯装饰性构件造价小于工程总造价0.5%。以此减少交通运输量、缩短材料到货时间，并达到减少社会能耗和环境污染、降低材料综合成本等多赢目的；</w:t>
      </w:r>
      <w:r>
        <w:rPr>
          <w:rFonts w:hint="eastAsia" w:ascii="黑体" w:hAnsi="黑体" w:eastAsia="黑体" w:cs="黑体"/>
          <w:sz w:val="24"/>
          <w:szCs w:val="24"/>
        </w:rPr>
        <w:br w:type="textWrapping"/>
      </w:r>
      <w:r>
        <w:rPr>
          <w:rFonts w:hint="eastAsia" w:ascii="黑体" w:hAnsi="黑体" w:eastAsia="黑体" w:cs="黑体"/>
          <w:sz w:val="24"/>
          <w:szCs w:val="24"/>
        </w:rPr>
        <w:t>11. 场地交通：</w:t>
      </w:r>
      <w:r>
        <w:rPr>
          <w:rFonts w:hint="eastAsia" w:ascii="黑体" w:hAnsi="黑体" w:eastAsia="黑体" w:cs="黑体"/>
          <w:sz w:val="24"/>
          <w:szCs w:val="24"/>
        </w:rPr>
        <w:br w:type="textWrapping"/>
      </w:r>
      <w:r>
        <w:rPr>
          <w:rFonts w:hint="eastAsia" w:ascii="黑体" w:hAnsi="黑体" w:eastAsia="黑体" w:cs="黑体"/>
          <w:sz w:val="24"/>
          <w:szCs w:val="24"/>
        </w:rPr>
        <w:t>本项目周边距离建筑出入口有市政规划道路，公交大巴可随时停靠。</w:t>
      </w:r>
      <w:r>
        <w:rPr>
          <w:rFonts w:hint="eastAsia" w:ascii="黑体" w:hAnsi="黑体" w:eastAsia="黑体" w:cs="黑体"/>
          <w:sz w:val="24"/>
          <w:szCs w:val="24"/>
        </w:rPr>
        <w:br w:type="textWrapping"/>
      </w:r>
      <w:r>
        <w:rPr>
          <w:rFonts w:hint="eastAsia" w:ascii="黑体" w:hAnsi="黑体" w:eastAsia="黑体" w:cs="黑体"/>
          <w:sz w:val="24"/>
          <w:szCs w:val="24"/>
        </w:rPr>
        <w:t>12. 建筑环境与建筑物理：</w:t>
      </w:r>
      <w:r>
        <w:rPr>
          <w:rFonts w:hint="eastAsia" w:ascii="黑体" w:hAnsi="黑体" w:eastAsia="黑体" w:cs="黑体"/>
          <w:sz w:val="24"/>
          <w:szCs w:val="24"/>
        </w:rPr>
        <w:br w:type="textWrapping"/>
      </w:r>
      <w:r>
        <w:rPr>
          <w:rFonts w:hint="eastAsia" w:ascii="黑体" w:hAnsi="黑体" w:eastAsia="黑体" w:cs="黑体"/>
          <w:sz w:val="24"/>
          <w:szCs w:val="24"/>
        </w:rPr>
        <w:t>12.1  场地光污染</w:t>
      </w:r>
      <w:r>
        <w:rPr>
          <w:rFonts w:hint="eastAsia" w:ascii="黑体" w:hAnsi="黑体" w:eastAsia="黑体" w:cs="黑体"/>
          <w:sz w:val="24"/>
          <w:szCs w:val="24"/>
        </w:rPr>
        <w:br w:type="textWrapping"/>
      </w:r>
      <w:r>
        <w:rPr>
          <w:rFonts w:hint="eastAsia" w:ascii="黑体" w:hAnsi="黑体" w:eastAsia="黑体" w:cs="黑体"/>
          <w:sz w:val="24"/>
          <w:szCs w:val="24"/>
        </w:rPr>
        <w:t>12.1.1 本项目建筑外立面外采用镜面玻璃等高反光材料，有效的避免了光污染。</w:t>
      </w:r>
      <w:r>
        <w:rPr>
          <w:rFonts w:hint="eastAsia" w:ascii="黑体" w:hAnsi="黑体" w:eastAsia="黑体" w:cs="黑体"/>
          <w:sz w:val="24"/>
          <w:szCs w:val="24"/>
        </w:rPr>
        <w:br w:type="textWrapping"/>
      </w:r>
      <w:r>
        <w:rPr>
          <w:rFonts w:hint="eastAsia" w:ascii="黑体" w:hAnsi="黑体" w:eastAsia="黑体" w:cs="黑体"/>
          <w:sz w:val="24"/>
          <w:szCs w:val="24"/>
        </w:rPr>
        <w:t>12.1.2 场地和道路的照明设计应控制直射光及场地反射光的眩光影响。</w:t>
      </w:r>
      <w:r>
        <w:rPr>
          <w:rFonts w:hint="eastAsia" w:ascii="黑体" w:hAnsi="黑体" w:eastAsia="黑体" w:cs="黑体"/>
          <w:sz w:val="24"/>
          <w:szCs w:val="24"/>
        </w:rPr>
        <w:br w:type="textWrapping"/>
      </w:r>
      <w:r>
        <w:rPr>
          <w:rFonts w:hint="eastAsia" w:ascii="黑体" w:hAnsi="黑体" w:eastAsia="黑体" w:cs="黑体"/>
          <w:sz w:val="24"/>
          <w:szCs w:val="24"/>
        </w:rPr>
        <w:t>12.1.3 室外夜景照明光污染的限制符合现行行业标准《城市夜景照明设计规范》JGJ/T163的规定。</w:t>
      </w:r>
      <w:r>
        <w:rPr>
          <w:rFonts w:hint="eastAsia" w:ascii="黑体" w:hAnsi="黑体" w:eastAsia="黑体" w:cs="黑体"/>
          <w:sz w:val="24"/>
          <w:szCs w:val="24"/>
        </w:rPr>
        <w:br w:type="textWrapping"/>
      </w:r>
      <w:r>
        <w:rPr>
          <w:rFonts w:hint="eastAsia" w:ascii="黑体" w:hAnsi="黑体" w:eastAsia="黑体" w:cs="黑体"/>
          <w:sz w:val="24"/>
          <w:szCs w:val="24"/>
        </w:rPr>
        <w:t>12.2  噪声环境</w:t>
      </w:r>
      <w:r>
        <w:rPr>
          <w:rFonts w:hint="eastAsia" w:ascii="黑体" w:hAnsi="黑体" w:eastAsia="黑体" w:cs="黑体"/>
          <w:sz w:val="24"/>
          <w:szCs w:val="24"/>
        </w:rPr>
        <w:br w:type="textWrapping"/>
      </w:r>
      <w:r>
        <w:rPr>
          <w:rFonts w:hint="eastAsia" w:ascii="黑体" w:hAnsi="黑体" w:eastAsia="黑体" w:cs="黑体"/>
          <w:sz w:val="24"/>
          <w:szCs w:val="24"/>
        </w:rPr>
        <w:t>外墙、隔墙、楼板和门窗的隔声性能</w:t>
      </w:r>
      <w:r>
        <w:rPr>
          <w:rFonts w:hint="eastAsia" w:ascii="黑体" w:hAnsi="黑体" w:eastAsia="黑体" w:cs="黑体"/>
          <w:sz w:val="24"/>
          <w:szCs w:val="24"/>
          <w:lang w:val="en-US" w:eastAsia="zh-CN"/>
        </w:rPr>
        <w:t>大概</w:t>
      </w:r>
      <w:r>
        <w:rPr>
          <w:rFonts w:hint="eastAsia" w:ascii="黑体" w:hAnsi="黑体" w:eastAsia="黑体" w:cs="黑体"/>
          <w:sz w:val="24"/>
          <w:szCs w:val="24"/>
        </w:rPr>
        <w:t>达到了现行国家标准《民用建筑隔声设计规范》GB50118的低限标准限值和高要求标准限值的平均值</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但是有些房间还是没有达到要求，详见项目声环境分析</w:t>
      </w:r>
      <w:r>
        <w:rPr>
          <w:rFonts w:hint="eastAsia" w:ascii="黑体" w:hAnsi="黑体" w:eastAsia="黑体" w:cs="黑体"/>
          <w:sz w:val="24"/>
          <w:szCs w:val="24"/>
        </w:rPr>
        <w:t>。</w:t>
      </w:r>
      <w:r>
        <w:rPr>
          <w:rFonts w:hint="eastAsia" w:ascii="黑体" w:hAnsi="黑体" w:eastAsia="黑体" w:cs="黑体"/>
          <w:sz w:val="24"/>
          <w:szCs w:val="24"/>
        </w:rPr>
        <w:br w:type="textWrapping"/>
      </w:r>
      <w:r>
        <w:rPr>
          <w:rFonts w:hint="eastAsia" w:ascii="黑体" w:hAnsi="黑体" w:eastAsia="黑体" w:cs="黑体"/>
          <w:sz w:val="24"/>
          <w:szCs w:val="24"/>
        </w:rPr>
        <w:t>12.3  围护结构隔声减噪</w:t>
      </w:r>
      <w:r>
        <w:rPr>
          <w:rFonts w:hint="eastAsia" w:ascii="黑体" w:hAnsi="黑体" w:eastAsia="黑体" w:cs="黑体"/>
          <w:sz w:val="24"/>
          <w:szCs w:val="24"/>
        </w:rPr>
        <w:br w:type="textWrapping"/>
      </w:r>
      <w:r>
        <w:rPr>
          <w:rFonts w:hint="eastAsia" w:ascii="黑体" w:hAnsi="黑体" w:eastAsia="黑体" w:cs="黑体"/>
          <w:sz w:val="24"/>
          <w:szCs w:val="24"/>
        </w:rPr>
        <w:t>12.3.1 建筑设计合理安排建筑平面布局和空间功能，对噪声和振动采取有效的控制措施，减少相邻空间的噪声干扰和外界噪声对室内的影响。</w:t>
      </w:r>
      <w:r>
        <w:rPr>
          <w:rFonts w:hint="eastAsia" w:ascii="黑体" w:hAnsi="黑体" w:eastAsia="黑体" w:cs="黑体"/>
          <w:sz w:val="24"/>
          <w:szCs w:val="24"/>
        </w:rPr>
        <w:br w:type="textWrapping"/>
      </w:r>
      <w:r>
        <w:rPr>
          <w:rFonts w:hint="eastAsia" w:ascii="黑体" w:hAnsi="黑体" w:eastAsia="黑体" w:cs="黑体"/>
          <w:sz w:val="24"/>
          <w:szCs w:val="24"/>
        </w:rPr>
        <w:t>12.3.2 场地环境噪声符合现行国家标准《声环境质量》GB3096要求。</w:t>
      </w:r>
      <w:r>
        <w:rPr>
          <w:rFonts w:hint="eastAsia" w:ascii="黑体" w:hAnsi="黑体" w:eastAsia="黑体" w:cs="黑体"/>
          <w:sz w:val="24"/>
          <w:szCs w:val="24"/>
        </w:rPr>
        <w:br w:type="textWrapping"/>
      </w:r>
      <w:r>
        <w:rPr>
          <w:rFonts w:hint="eastAsia" w:ascii="黑体" w:hAnsi="黑体" w:eastAsia="黑体" w:cs="黑体"/>
          <w:sz w:val="24"/>
          <w:szCs w:val="24"/>
        </w:rPr>
        <w:t>12.4  室内外风环境</w:t>
      </w:r>
      <w:r>
        <w:rPr>
          <w:rFonts w:hint="eastAsia" w:ascii="黑体" w:hAnsi="黑体" w:eastAsia="黑体" w:cs="黑体"/>
          <w:sz w:val="24"/>
          <w:szCs w:val="24"/>
        </w:rPr>
        <w:br w:type="textWrapping"/>
      </w:r>
      <w:r>
        <w:rPr>
          <w:rFonts w:hint="eastAsia" w:ascii="黑体" w:hAnsi="黑体" w:eastAsia="黑体" w:cs="黑体"/>
          <w:sz w:val="24"/>
          <w:szCs w:val="24"/>
        </w:rPr>
        <w:t>12.4.1 建筑形体设置通风开口，门窗上设置亮子便于组织穿堂风等有效促进自然通风</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详见项目通风环境分析</w:t>
      </w:r>
      <w:r>
        <w:rPr>
          <w:rFonts w:hint="eastAsia" w:ascii="黑体" w:hAnsi="黑体" w:eastAsia="黑体" w:cs="黑体"/>
          <w:sz w:val="24"/>
          <w:szCs w:val="24"/>
        </w:rPr>
        <w:t>。</w:t>
      </w:r>
      <w:r>
        <w:rPr>
          <w:rFonts w:hint="eastAsia" w:ascii="黑体" w:hAnsi="黑体" w:eastAsia="黑体" w:cs="黑体"/>
          <w:sz w:val="24"/>
          <w:szCs w:val="24"/>
        </w:rPr>
        <w:br w:type="textWrapping"/>
      </w:r>
      <w:r>
        <w:rPr>
          <w:rFonts w:hint="eastAsia" w:ascii="黑体" w:hAnsi="黑体" w:eastAsia="黑体" w:cs="黑体"/>
          <w:sz w:val="24"/>
          <w:szCs w:val="24"/>
        </w:rPr>
        <w:t>12.4.2 场地范围内建筑周围人行区1.5m高处的风速低于5m/s，不应影响室外活动的舒适性和建筑通风。</w:t>
      </w:r>
    </w:p>
    <w:p>
      <w:pPr>
        <w:numPr>
          <w:ilvl w:val="0"/>
          <w:numId w:val="1"/>
        </w:numPr>
        <w:jc w:val="left"/>
        <w:rPr>
          <w:rFonts w:hint="eastAsia" w:ascii="黑体" w:hAnsi="黑体" w:eastAsia="黑体" w:cs="黑体"/>
          <w:sz w:val="24"/>
          <w:szCs w:val="24"/>
        </w:rPr>
      </w:pPr>
      <w:r>
        <w:rPr>
          <w:rFonts w:hint="eastAsia" w:ascii="黑体" w:hAnsi="黑体" w:eastAsia="黑体" w:cs="黑体"/>
          <w:b/>
          <w:bCs/>
          <w:sz w:val="24"/>
          <w:szCs w:val="24"/>
        </w:rPr>
        <w:t>结构</w:t>
      </w:r>
      <w:r>
        <w:rPr>
          <w:rFonts w:hint="eastAsia" w:ascii="黑体" w:hAnsi="黑体" w:eastAsia="黑体" w:cs="黑体"/>
          <w:b/>
          <w:bCs/>
          <w:sz w:val="24"/>
          <w:szCs w:val="24"/>
        </w:rPr>
        <w:br w:type="textWrapping"/>
      </w:r>
      <w:r>
        <w:rPr>
          <w:rFonts w:hint="eastAsia" w:ascii="黑体" w:hAnsi="黑体" w:eastAsia="黑体" w:cs="黑体"/>
          <w:sz w:val="24"/>
          <w:szCs w:val="24"/>
        </w:rPr>
        <w:t>1</w:t>
      </w:r>
      <w:r>
        <w:rPr>
          <w:rFonts w:hint="eastAsia" w:ascii="黑体" w:hAnsi="黑体" w:eastAsia="黑体" w:cs="黑体"/>
          <w:sz w:val="24"/>
          <w:szCs w:val="24"/>
          <w:lang w:val="en-US" w:eastAsia="zh-CN"/>
        </w:rPr>
        <w:t>.</w:t>
      </w:r>
      <w:r>
        <w:rPr>
          <w:rFonts w:hint="eastAsia" w:ascii="黑体" w:hAnsi="黑体" w:eastAsia="黑体" w:cs="黑体"/>
          <w:sz w:val="24"/>
          <w:szCs w:val="24"/>
        </w:rPr>
        <w:t> 本项目拟建场地地貌</w:t>
      </w:r>
      <w:r>
        <w:rPr>
          <w:rFonts w:hint="eastAsia" w:ascii="黑体" w:hAnsi="黑体" w:eastAsia="黑体" w:cs="黑体"/>
          <w:sz w:val="24"/>
          <w:szCs w:val="24"/>
          <w:lang w:val="en-US" w:eastAsia="zh-CN"/>
        </w:rPr>
        <w:t>属于云南卡斯特地貌，地上有暗石，构造基本符合建筑要求</w:t>
      </w:r>
      <w:r>
        <w:rPr>
          <w:rFonts w:hint="eastAsia" w:ascii="黑体" w:hAnsi="黑体" w:eastAsia="黑体" w:cs="黑体"/>
          <w:sz w:val="24"/>
          <w:szCs w:val="24"/>
        </w:rPr>
        <w:t>。</w:t>
      </w:r>
      <w:r>
        <w:rPr>
          <w:rFonts w:hint="eastAsia" w:ascii="黑体" w:hAnsi="黑体" w:eastAsia="黑体" w:cs="黑体"/>
          <w:sz w:val="24"/>
          <w:szCs w:val="24"/>
        </w:rPr>
        <w:br w:type="textWrapping"/>
      </w:r>
      <w:r>
        <w:rPr>
          <w:rFonts w:hint="eastAsia" w:ascii="黑体" w:hAnsi="黑体" w:eastAsia="黑体" w:cs="黑体"/>
          <w:sz w:val="24"/>
          <w:szCs w:val="24"/>
        </w:rPr>
        <w:t>2</w:t>
      </w:r>
      <w:r>
        <w:rPr>
          <w:rFonts w:hint="eastAsia" w:ascii="黑体" w:hAnsi="黑体" w:eastAsia="黑体" w:cs="黑体"/>
          <w:sz w:val="24"/>
          <w:szCs w:val="24"/>
          <w:lang w:val="en-US" w:eastAsia="zh-CN"/>
        </w:rPr>
        <w:t>.</w:t>
      </w:r>
      <w:r>
        <w:rPr>
          <w:rFonts w:hint="eastAsia" w:ascii="黑体" w:hAnsi="黑体" w:eastAsia="黑体" w:cs="黑体"/>
          <w:sz w:val="24"/>
          <w:szCs w:val="24"/>
        </w:rPr>
        <w:t> 本项目采用剪力墙结构，填充墙大多采用空心砖，对资源消耗相对较少。</w:t>
      </w:r>
    </w:p>
    <w:p>
      <w:pPr>
        <w:numPr>
          <w:numId w:val="0"/>
        </w:numPr>
        <w:jc w:val="left"/>
        <w:rPr>
          <w:rFonts w:hint="eastAsia" w:ascii="黑体" w:hAnsi="黑体" w:eastAsia="黑体" w:cs="黑体"/>
          <w:sz w:val="24"/>
          <w:szCs w:val="24"/>
        </w:rPr>
      </w:pPr>
      <w:r>
        <w:rPr>
          <w:rFonts w:hint="eastAsia" w:ascii="黑体" w:hAnsi="黑体" w:eastAsia="黑体" w:cs="黑体"/>
          <w:sz w:val="24"/>
          <w:szCs w:val="24"/>
          <w:lang w:val="en-US" w:eastAsia="zh-CN"/>
        </w:rPr>
        <w:t>3.材料</w:t>
      </w:r>
      <w:r>
        <w:rPr>
          <w:rFonts w:hint="eastAsia" w:ascii="黑体" w:hAnsi="黑体" w:eastAsia="黑体" w:cs="黑体"/>
          <w:sz w:val="24"/>
          <w:szCs w:val="24"/>
        </w:rPr>
        <w:br w:type="textWrapping"/>
      </w:r>
      <w:r>
        <w:rPr>
          <w:rFonts w:hint="eastAsia" w:ascii="黑体" w:hAnsi="黑体" w:eastAsia="黑体" w:cs="黑体"/>
          <w:sz w:val="24"/>
          <w:szCs w:val="24"/>
        </w:rPr>
        <w:t>3.1 本工程采用的钢筋、混凝土、砂浆、空心砖、多孔砖等材料，均可在项目所在地采购，避免了长途运输的浪费。</w:t>
      </w:r>
      <w:r>
        <w:rPr>
          <w:rFonts w:hint="eastAsia" w:ascii="黑体" w:hAnsi="黑体" w:eastAsia="黑体" w:cs="黑体"/>
          <w:sz w:val="24"/>
          <w:szCs w:val="24"/>
        </w:rPr>
        <w:br w:type="textWrapping"/>
      </w:r>
      <w:r>
        <w:rPr>
          <w:rFonts w:hint="eastAsia" w:ascii="黑体" w:hAnsi="黑体" w:eastAsia="黑体" w:cs="黑体"/>
          <w:sz w:val="24"/>
          <w:szCs w:val="24"/>
        </w:rPr>
        <w:t>3.2、 本工程主体混凝土均采用C30以上（含C30）的混凝土，性能</w:t>
      </w:r>
      <w:r>
        <w:rPr>
          <w:rFonts w:hint="eastAsia" w:ascii="黑体" w:hAnsi="黑体" w:eastAsia="黑体" w:cs="黑体"/>
          <w:sz w:val="24"/>
          <w:szCs w:val="24"/>
          <w:lang w:val="en-US" w:eastAsia="zh-CN"/>
        </w:rPr>
        <w:t>优越，但是现在有更好的选择，改建时应该注意使用</w:t>
      </w:r>
      <w:r>
        <w:rPr>
          <w:rFonts w:hint="eastAsia" w:ascii="黑体" w:hAnsi="黑体" w:eastAsia="黑体" w:cs="黑体"/>
          <w:sz w:val="24"/>
          <w:szCs w:val="24"/>
        </w:rPr>
        <w:t>。</w:t>
      </w:r>
      <w:r>
        <w:rPr>
          <w:rFonts w:hint="eastAsia" w:ascii="黑体" w:hAnsi="黑体" w:eastAsia="黑体" w:cs="黑体"/>
          <w:sz w:val="24"/>
          <w:szCs w:val="24"/>
        </w:rPr>
        <w:br w:type="textWrapping"/>
      </w:r>
      <w:r>
        <w:rPr>
          <w:rFonts w:hint="eastAsia" w:ascii="黑体" w:hAnsi="黑体" w:eastAsia="黑体" w:cs="黑体"/>
          <w:sz w:val="24"/>
          <w:szCs w:val="24"/>
        </w:rPr>
        <w:t>3.3、 本工程大多采用性价比更高的三级钢（HRB400），在保证性能的前提下更加经济</w:t>
      </w:r>
      <w:bookmarkStart w:id="0" w:name="_GoBack"/>
      <w:bookmarkEnd w:id="0"/>
      <w:r>
        <w:rPr>
          <w:rFonts w:hint="eastAsia" w:ascii="黑体" w:hAnsi="黑体" w:eastAsia="黑体" w:cs="黑体"/>
          <w:sz w:val="24"/>
          <w:szCs w:val="24"/>
        </w:rPr>
        <w:t>。</w:t>
      </w:r>
      <w:r>
        <w:rPr>
          <w:rFonts w:hint="eastAsia" w:ascii="黑体" w:hAnsi="黑体" w:eastAsia="黑体" w:cs="黑体"/>
          <w:sz w:val="24"/>
          <w:szCs w:val="24"/>
        </w:rPr>
        <w:br w:type="textWrapping"/>
      </w:r>
      <w:r>
        <w:rPr>
          <w:rFonts w:hint="eastAsia" w:ascii="黑体" w:hAnsi="黑体" w:eastAsia="黑体" w:cs="黑体"/>
          <w:sz w:val="24"/>
          <w:szCs w:val="24"/>
        </w:rPr>
        <w:t>3.4、 本工程采用预拌混凝土和预拌砂浆，能更好的保证材料的性能。</w:t>
      </w:r>
      <w:r>
        <w:rPr>
          <w:rFonts w:hint="eastAsia" w:ascii="黑体" w:hAnsi="黑体" w:eastAsia="黑体" w:cs="黑体"/>
          <w:sz w:val="24"/>
          <w:szCs w:val="24"/>
        </w:rPr>
        <w:br w:type="textWrapping"/>
      </w:r>
      <w:r>
        <w:rPr>
          <w:rFonts w:hint="eastAsia" w:ascii="黑体" w:hAnsi="黑体" w:eastAsia="黑体" w:cs="黑体"/>
          <w:sz w:val="24"/>
          <w:szCs w:val="24"/>
        </w:rPr>
        <w:t>3.5、 本工程未采用高耗能、污染超标及国家和地方政府限制使用的材料。</w:t>
      </w:r>
      <w:r>
        <w:rPr>
          <w:rFonts w:hint="eastAsia" w:ascii="黑体" w:hAnsi="黑体" w:eastAsia="黑体" w:cs="黑体"/>
          <w:sz w:val="24"/>
          <w:szCs w:val="24"/>
        </w:rPr>
        <w:br w:type="textWrapping"/>
      </w:r>
      <w:r>
        <w:rPr>
          <w:rFonts w:hint="eastAsia" w:ascii="黑体" w:hAnsi="黑体" w:eastAsia="黑体" w:cs="黑体"/>
          <w:sz w:val="24"/>
          <w:szCs w:val="24"/>
        </w:rPr>
        <w:t>本工程采用剪力墙结构，在满足建筑使用功能和建筑高度的前提下，更加经济合理。</w:t>
      </w:r>
      <w:r>
        <w:rPr>
          <w:rFonts w:hint="eastAsia" w:ascii="黑体" w:hAnsi="黑体" w:eastAsia="黑体" w:cs="黑体"/>
          <w:sz w:val="24"/>
          <w:szCs w:val="24"/>
        </w:rPr>
        <w:br w:type="textWrapping"/>
      </w:r>
      <w:r>
        <w:rPr>
          <w:rFonts w:hint="eastAsia" w:ascii="黑体" w:hAnsi="黑体" w:eastAsia="黑体" w:cs="黑体"/>
          <w:sz w:val="24"/>
          <w:szCs w:val="24"/>
        </w:rPr>
        <w:t>本工程平面布置相对比较规则、对称，竖向体形也比较规则，未发生刚度突变，整体结构布置满足抗震规范要求。</w:t>
      </w:r>
      <w:r>
        <w:rPr>
          <w:rFonts w:hint="eastAsia" w:ascii="黑体" w:hAnsi="黑体" w:eastAsia="黑体" w:cs="黑体"/>
          <w:sz w:val="24"/>
          <w:szCs w:val="24"/>
        </w:rPr>
        <w:br w:type="textWrapping"/>
      </w:r>
      <w:r>
        <w:rPr>
          <w:rFonts w:hint="eastAsia" w:ascii="黑体" w:hAnsi="黑体" w:eastAsia="黑体" w:cs="黑体"/>
          <w:b/>
          <w:bCs/>
          <w:sz w:val="24"/>
          <w:szCs w:val="24"/>
        </w:rPr>
        <w:t>三、给排水</w:t>
      </w:r>
      <w:r>
        <w:rPr>
          <w:rFonts w:hint="eastAsia" w:ascii="黑体" w:hAnsi="黑体" w:eastAsia="黑体" w:cs="黑体"/>
          <w:sz w:val="24"/>
          <w:szCs w:val="24"/>
        </w:rPr>
        <w:br w:type="textWrapping"/>
      </w:r>
      <w:r>
        <w:rPr>
          <w:rFonts w:hint="eastAsia" w:ascii="黑体" w:hAnsi="黑体" w:eastAsia="黑体" w:cs="黑体"/>
          <w:sz w:val="24"/>
          <w:szCs w:val="24"/>
        </w:rPr>
        <w:t>1、设计依据</w:t>
      </w:r>
      <w:r>
        <w:rPr>
          <w:rFonts w:hint="eastAsia" w:ascii="黑体" w:hAnsi="黑体" w:eastAsia="黑体" w:cs="黑体"/>
          <w:sz w:val="24"/>
          <w:szCs w:val="24"/>
        </w:rPr>
        <w:br w:type="textWrapping"/>
      </w:r>
      <w:r>
        <w:rPr>
          <w:rFonts w:hint="eastAsia" w:ascii="黑体" w:hAnsi="黑体" w:eastAsia="黑体" w:cs="黑体"/>
          <w:sz w:val="24"/>
          <w:szCs w:val="24"/>
        </w:rPr>
        <w:t>《绿色建筑评价标准》GB/T50378-2014</w:t>
      </w:r>
      <w:r>
        <w:rPr>
          <w:rFonts w:hint="eastAsia" w:ascii="黑体" w:hAnsi="黑体" w:eastAsia="黑体" w:cs="黑体"/>
          <w:sz w:val="24"/>
          <w:szCs w:val="24"/>
        </w:rPr>
        <w:br w:type="textWrapping"/>
      </w:r>
      <w:r>
        <w:rPr>
          <w:rFonts w:hint="eastAsia" w:ascii="黑体" w:hAnsi="黑体" w:eastAsia="黑体" w:cs="黑体"/>
          <w:sz w:val="24"/>
          <w:szCs w:val="24"/>
        </w:rPr>
        <w:t>《民用建筑绿色设计规范》JGJ/T229-2010</w:t>
      </w:r>
      <w:r>
        <w:rPr>
          <w:rFonts w:hint="eastAsia" w:ascii="黑体" w:hAnsi="黑体" w:eastAsia="黑体" w:cs="黑体"/>
          <w:sz w:val="24"/>
          <w:szCs w:val="24"/>
        </w:rPr>
        <w:br w:type="textWrapping"/>
      </w:r>
      <w:r>
        <w:rPr>
          <w:rFonts w:hint="eastAsia" w:ascii="黑体" w:hAnsi="黑体" w:eastAsia="黑体" w:cs="黑体"/>
          <w:sz w:val="24"/>
          <w:szCs w:val="24"/>
        </w:rPr>
        <w:t>《</w:t>
      </w:r>
      <w:r>
        <w:rPr>
          <w:rFonts w:hint="eastAsia" w:ascii="黑体" w:hAnsi="黑体" w:eastAsia="黑体" w:cs="黑体"/>
          <w:sz w:val="24"/>
          <w:szCs w:val="24"/>
          <w:lang w:eastAsia="zh-CN"/>
        </w:rPr>
        <w:t>云南省</w:t>
      </w:r>
      <w:r>
        <w:rPr>
          <w:rFonts w:hint="eastAsia" w:ascii="黑体" w:hAnsi="黑体" w:eastAsia="黑体" w:cs="黑体"/>
          <w:sz w:val="24"/>
          <w:szCs w:val="24"/>
        </w:rPr>
        <w:t>居住建筑节能设计标准》DB51/5027-2012</w:t>
      </w:r>
      <w:r>
        <w:rPr>
          <w:rFonts w:hint="eastAsia" w:ascii="黑体" w:hAnsi="黑体" w:eastAsia="黑体" w:cs="黑体"/>
          <w:sz w:val="24"/>
          <w:szCs w:val="24"/>
        </w:rPr>
        <w:br w:type="textWrapping"/>
      </w:r>
      <w:r>
        <w:rPr>
          <w:rFonts w:hint="eastAsia" w:ascii="黑体" w:hAnsi="黑体" w:eastAsia="黑体" w:cs="黑体"/>
          <w:sz w:val="24"/>
          <w:szCs w:val="24"/>
        </w:rPr>
        <w:t>《民用建筑节水设计标准》GB 50555-2010</w:t>
      </w:r>
      <w:r>
        <w:rPr>
          <w:rFonts w:hint="eastAsia" w:ascii="黑体" w:hAnsi="黑体" w:eastAsia="黑体" w:cs="黑体"/>
          <w:sz w:val="24"/>
          <w:szCs w:val="24"/>
        </w:rPr>
        <w:br w:type="textWrapping"/>
      </w:r>
      <w:r>
        <w:rPr>
          <w:rFonts w:hint="eastAsia" w:ascii="黑体" w:hAnsi="黑体" w:eastAsia="黑体" w:cs="黑体"/>
          <w:sz w:val="24"/>
          <w:szCs w:val="24"/>
        </w:rPr>
        <w:t>《</w:t>
      </w:r>
      <w:r>
        <w:rPr>
          <w:rFonts w:hint="eastAsia" w:ascii="黑体" w:hAnsi="黑体" w:eastAsia="黑体" w:cs="黑体"/>
          <w:sz w:val="24"/>
          <w:szCs w:val="24"/>
          <w:lang w:eastAsia="zh-CN"/>
        </w:rPr>
        <w:t>云南省</w:t>
      </w:r>
      <w:r>
        <w:rPr>
          <w:rFonts w:hint="eastAsia" w:ascii="黑体" w:hAnsi="黑体" w:eastAsia="黑体" w:cs="黑体"/>
          <w:sz w:val="24"/>
          <w:szCs w:val="24"/>
        </w:rPr>
        <w:t>绿色建筑设计标准》DBJ51/T037-2015</w:t>
      </w:r>
      <w:r>
        <w:rPr>
          <w:rFonts w:hint="eastAsia" w:ascii="黑体" w:hAnsi="黑体" w:eastAsia="黑体" w:cs="黑体"/>
          <w:sz w:val="24"/>
          <w:szCs w:val="24"/>
        </w:rPr>
        <w:br w:type="textWrapping"/>
      </w:r>
      <w:r>
        <w:rPr>
          <w:rFonts w:hint="eastAsia" w:ascii="黑体" w:hAnsi="黑体" w:eastAsia="黑体" w:cs="黑体"/>
          <w:sz w:val="24"/>
          <w:szCs w:val="24"/>
        </w:rPr>
        <w:t>《节水型生活用水器具》CJ164-2014</w:t>
      </w:r>
      <w:r>
        <w:rPr>
          <w:rFonts w:hint="eastAsia" w:ascii="黑体" w:hAnsi="黑体" w:eastAsia="黑体" w:cs="黑体"/>
          <w:sz w:val="24"/>
          <w:szCs w:val="24"/>
        </w:rPr>
        <w:br w:type="textWrapping"/>
      </w:r>
      <w:r>
        <w:rPr>
          <w:rFonts w:hint="eastAsia" w:ascii="黑体" w:hAnsi="黑体" w:eastAsia="黑体" w:cs="黑体"/>
          <w:sz w:val="24"/>
          <w:szCs w:val="24"/>
        </w:rPr>
        <w:t>《建筑给水排水设计规范》GB 50015-2003（2009年版）</w:t>
      </w:r>
      <w:r>
        <w:rPr>
          <w:rFonts w:hint="eastAsia" w:ascii="黑体" w:hAnsi="黑体" w:eastAsia="黑体" w:cs="黑体"/>
          <w:sz w:val="24"/>
          <w:szCs w:val="24"/>
        </w:rPr>
        <w:br w:type="textWrapping"/>
      </w:r>
      <w:r>
        <w:rPr>
          <w:rFonts w:hint="eastAsia" w:ascii="黑体" w:hAnsi="黑体" w:eastAsia="黑体" w:cs="黑体"/>
          <w:sz w:val="24"/>
          <w:szCs w:val="24"/>
        </w:rPr>
        <w:t>2、给排水节能设计：</w:t>
      </w:r>
      <w:r>
        <w:rPr>
          <w:rFonts w:hint="eastAsia" w:ascii="黑体" w:hAnsi="黑体" w:eastAsia="黑体" w:cs="黑体"/>
          <w:sz w:val="24"/>
          <w:szCs w:val="24"/>
        </w:rPr>
        <w:br w:type="textWrapping"/>
      </w:r>
      <w:r>
        <w:rPr>
          <w:rFonts w:hint="eastAsia" w:ascii="黑体" w:hAnsi="黑体" w:eastAsia="黑体" w:cs="黑体"/>
          <w:sz w:val="24"/>
          <w:szCs w:val="24"/>
        </w:rPr>
        <w:t>2.1本工程市政供水服务水头为0.35Mpa，充分利用市政压力，所选用的给水管材应符合现行产品国家标准要求。</w:t>
      </w:r>
      <w:r>
        <w:rPr>
          <w:rFonts w:hint="eastAsia" w:ascii="黑体" w:hAnsi="黑体" w:eastAsia="黑体" w:cs="黑体"/>
          <w:sz w:val="24"/>
          <w:szCs w:val="24"/>
        </w:rPr>
        <w:br w:type="textWrapping"/>
      </w:r>
      <w:r>
        <w:rPr>
          <w:rFonts w:hint="eastAsia" w:ascii="黑体" w:hAnsi="黑体" w:eastAsia="黑体" w:cs="黑体"/>
          <w:sz w:val="24"/>
          <w:szCs w:val="24"/>
        </w:rPr>
        <w:t>2.2制定合理的水资源利用方案，每户分别设置独立计量水表，各用水点根据使用性质和管理情况设置分表计量。</w:t>
      </w:r>
      <w:r>
        <w:rPr>
          <w:rFonts w:hint="eastAsia" w:ascii="黑体" w:hAnsi="黑体" w:eastAsia="黑体" w:cs="黑体"/>
          <w:sz w:val="24"/>
          <w:szCs w:val="24"/>
        </w:rPr>
        <w:br w:type="textWrapping"/>
      </w:r>
      <w:r>
        <w:rPr>
          <w:rFonts w:hint="eastAsia" w:ascii="黑体" w:hAnsi="黑体" w:eastAsia="黑体" w:cs="黑体"/>
          <w:sz w:val="24"/>
          <w:szCs w:val="24"/>
        </w:rPr>
        <w:t>2.3合理布置室内给排水管道，同时室内污水立管采用UPVC螺旋降噪排水管，尽量减少水流噪声的影响。</w:t>
      </w:r>
      <w:r>
        <w:rPr>
          <w:rFonts w:hint="eastAsia" w:ascii="黑体" w:hAnsi="黑体" w:eastAsia="黑体" w:cs="黑体"/>
          <w:sz w:val="24"/>
          <w:szCs w:val="24"/>
        </w:rPr>
        <w:br w:type="textWrapping"/>
      </w:r>
      <w:r>
        <w:rPr>
          <w:rFonts w:hint="eastAsia" w:ascii="黑体" w:hAnsi="黑体" w:eastAsia="黑体" w:cs="黑体"/>
          <w:sz w:val="24"/>
          <w:szCs w:val="24"/>
        </w:rPr>
        <w:t>2.4所选用的卫生器具均采用节水型，必须符合《节水型生活用水器具》（CJ164-2014）标准以及《节水型产品技术条件与管理通则》GB/T18870-2002，给水系统设计满足《民用建筑节水设计标准》GB 50555-2010的要求。</w:t>
      </w:r>
      <w:r>
        <w:rPr>
          <w:rFonts w:hint="eastAsia" w:ascii="黑体" w:hAnsi="黑体" w:eastAsia="黑体" w:cs="黑体"/>
          <w:sz w:val="24"/>
          <w:szCs w:val="24"/>
        </w:rPr>
        <w:br w:type="textWrapping"/>
      </w:r>
      <w:r>
        <w:rPr>
          <w:rFonts w:hint="eastAsia" w:ascii="黑体" w:hAnsi="黑体" w:eastAsia="黑体" w:cs="黑体"/>
          <w:sz w:val="24"/>
          <w:szCs w:val="24"/>
        </w:rPr>
        <w:t>2.5采用节水型水嘴，节水型便器冲洗阀等。</w:t>
      </w:r>
      <w:r>
        <w:rPr>
          <w:rFonts w:hint="eastAsia" w:ascii="黑体" w:hAnsi="黑体" w:eastAsia="黑体" w:cs="黑体"/>
          <w:sz w:val="24"/>
          <w:szCs w:val="24"/>
        </w:rPr>
        <w:br w:type="textWrapping"/>
      </w:r>
      <w:r>
        <w:rPr>
          <w:rFonts w:hint="eastAsia" w:ascii="黑体" w:hAnsi="黑体" w:eastAsia="黑体" w:cs="黑体"/>
          <w:sz w:val="24"/>
          <w:szCs w:val="24"/>
        </w:rPr>
        <w:t>2.6控制各生活配水点水压维持在0.15-0.20Mpa内，给水阀门应选用高性能阀门，避免管网漏损。</w:t>
      </w:r>
      <w:r>
        <w:rPr>
          <w:rFonts w:hint="eastAsia" w:ascii="黑体" w:hAnsi="黑体" w:eastAsia="黑体" w:cs="黑体"/>
          <w:sz w:val="24"/>
          <w:szCs w:val="24"/>
        </w:rPr>
        <w:br w:type="textWrapping"/>
      </w:r>
      <w:r>
        <w:rPr>
          <w:rFonts w:hint="eastAsia" w:ascii="黑体" w:hAnsi="黑体" w:eastAsia="黑体" w:cs="黑体"/>
          <w:sz w:val="24"/>
          <w:szCs w:val="24"/>
        </w:rPr>
        <w:t>2.7污、废水排放满足《</w:t>
      </w:r>
      <w:r>
        <w:rPr>
          <w:rFonts w:hint="eastAsia" w:ascii="黑体" w:hAnsi="黑体" w:eastAsia="黑体" w:cs="黑体"/>
          <w:sz w:val="24"/>
          <w:szCs w:val="24"/>
          <w:lang w:eastAsia="zh-CN"/>
        </w:rPr>
        <w:t>云南省</w:t>
      </w:r>
      <w:r>
        <w:rPr>
          <w:rFonts w:hint="eastAsia" w:ascii="黑体" w:hAnsi="黑体" w:eastAsia="黑体" w:cs="黑体"/>
          <w:sz w:val="24"/>
          <w:szCs w:val="24"/>
        </w:rPr>
        <w:t>城市排水管理条例》要求，场地内设置化粪池等污水处理设施。</w:t>
      </w:r>
      <w:r>
        <w:rPr>
          <w:rFonts w:hint="eastAsia" w:ascii="黑体" w:hAnsi="黑体" w:eastAsia="黑体" w:cs="黑体"/>
          <w:sz w:val="24"/>
          <w:szCs w:val="24"/>
        </w:rPr>
        <w:br w:type="textWrapping"/>
      </w:r>
      <w:r>
        <w:rPr>
          <w:rFonts w:hint="eastAsia" w:ascii="黑体" w:hAnsi="黑体" w:eastAsia="黑体" w:cs="黑体"/>
          <w:sz w:val="24"/>
          <w:szCs w:val="24"/>
        </w:rPr>
        <w:t>2.8给排水管网采取雨污分流系统，且采用高品质新型管材确保管网无漏点；给水管材采用新型环保管材，避免管道对水质的污染。</w:t>
      </w:r>
      <w:r>
        <w:rPr>
          <w:rFonts w:hint="eastAsia" w:ascii="黑体" w:hAnsi="黑体" w:eastAsia="黑体" w:cs="黑体"/>
          <w:sz w:val="24"/>
          <w:szCs w:val="24"/>
        </w:rPr>
        <w:br w:type="textWrapping"/>
      </w:r>
      <w:r>
        <w:rPr>
          <w:rFonts w:hint="eastAsia" w:ascii="黑体" w:hAnsi="黑体" w:eastAsia="黑体" w:cs="黑体"/>
          <w:sz w:val="24"/>
          <w:szCs w:val="24"/>
        </w:rPr>
        <w:t>2.9充分利用土壤对雨水的截污、过滤作用，提高下渗雨水的质量，改善地下水环境，并采用透水性铺装材料，起到收集雨水并回灌地下水，雨水利用率不低于10%。</w:t>
      </w:r>
      <w:r>
        <w:rPr>
          <w:rFonts w:hint="eastAsia" w:ascii="黑体" w:hAnsi="黑体" w:eastAsia="黑体" w:cs="黑体"/>
          <w:sz w:val="24"/>
          <w:szCs w:val="24"/>
        </w:rPr>
        <w:br w:type="textWrapping"/>
      </w:r>
      <w:r>
        <w:rPr>
          <w:rFonts w:hint="eastAsia" w:ascii="黑体" w:hAnsi="黑体" w:eastAsia="黑体" w:cs="黑体"/>
          <w:sz w:val="24"/>
          <w:szCs w:val="24"/>
        </w:rPr>
        <w:t>2.10选用消防水泵的曲线平滑，无拐点。</w:t>
      </w:r>
      <w:r>
        <w:rPr>
          <w:rFonts w:hint="eastAsia" w:ascii="黑体" w:hAnsi="黑体" w:eastAsia="黑体" w:cs="黑体"/>
          <w:sz w:val="24"/>
          <w:szCs w:val="24"/>
        </w:rPr>
        <w:br w:type="textWrapping"/>
      </w:r>
      <w:r>
        <w:rPr>
          <w:rFonts w:hint="eastAsia" w:ascii="黑体" w:hAnsi="黑体" w:eastAsia="黑体" w:cs="黑体"/>
          <w:sz w:val="24"/>
          <w:szCs w:val="24"/>
        </w:rPr>
        <w:t>2.11设置消防水池溢流措施，保证水位达到溢流水位时，及时报警，并关闭进水阀。</w:t>
      </w:r>
    </w:p>
    <w:p>
      <w:pPr>
        <w:numPr>
          <w:numId w:val="0"/>
        </w:numPr>
        <w:ind w:leftChars="0"/>
        <w:jc w:val="left"/>
        <w:rPr>
          <w:rFonts w:hint="eastAsia" w:ascii="黑体" w:hAnsi="黑体" w:eastAsia="黑体" w:cs="黑体"/>
          <w:sz w:val="24"/>
          <w:szCs w:val="24"/>
        </w:rPr>
      </w:pPr>
      <w:r>
        <w:rPr>
          <w:rFonts w:hint="eastAsia" w:ascii="黑体" w:hAnsi="黑体" w:eastAsia="黑体" w:cs="黑体"/>
          <w:b/>
          <w:bCs/>
          <w:sz w:val="24"/>
          <w:szCs w:val="24"/>
        </w:rPr>
        <w:t>四、电气</w:t>
      </w:r>
      <w:r>
        <w:rPr>
          <w:rFonts w:hint="eastAsia" w:ascii="黑体" w:hAnsi="黑体" w:eastAsia="黑体" w:cs="黑体"/>
          <w:b/>
          <w:bCs/>
          <w:sz w:val="24"/>
          <w:szCs w:val="24"/>
        </w:rPr>
        <w:br w:type="textWrapping"/>
      </w:r>
      <w:r>
        <w:rPr>
          <w:rFonts w:hint="eastAsia" w:ascii="黑体" w:hAnsi="黑体" w:eastAsia="黑体" w:cs="黑体"/>
          <w:sz w:val="24"/>
          <w:szCs w:val="24"/>
        </w:rPr>
        <w:t>1、 设计依据</w:t>
      </w:r>
      <w:r>
        <w:rPr>
          <w:rFonts w:hint="eastAsia" w:ascii="黑体" w:hAnsi="黑体" w:eastAsia="黑体" w:cs="黑体"/>
          <w:sz w:val="24"/>
          <w:szCs w:val="24"/>
        </w:rPr>
        <w:br w:type="textWrapping"/>
      </w:r>
      <w:r>
        <w:rPr>
          <w:rFonts w:hint="eastAsia" w:ascii="黑体" w:hAnsi="黑体" w:eastAsia="黑体" w:cs="黑体"/>
          <w:sz w:val="24"/>
          <w:szCs w:val="24"/>
        </w:rPr>
        <w:t>《民用建筑绿色设计规范》JGJ/T229-2010</w:t>
      </w:r>
      <w:r>
        <w:rPr>
          <w:rFonts w:hint="eastAsia" w:ascii="黑体" w:hAnsi="黑体" w:eastAsia="黑体" w:cs="黑体"/>
          <w:sz w:val="24"/>
          <w:szCs w:val="24"/>
        </w:rPr>
        <w:br w:type="textWrapping"/>
      </w:r>
      <w:r>
        <w:rPr>
          <w:rFonts w:hint="eastAsia" w:ascii="黑体" w:hAnsi="黑体" w:eastAsia="黑体" w:cs="黑体"/>
          <w:sz w:val="24"/>
          <w:szCs w:val="24"/>
        </w:rPr>
        <w:t>《绿色建筑评价标准》GB/T50378-2014</w:t>
      </w:r>
      <w:r>
        <w:rPr>
          <w:rFonts w:hint="eastAsia" w:ascii="黑体" w:hAnsi="黑体" w:eastAsia="黑体" w:cs="黑体"/>
          <w:sz w:val="24"/>
          <w:szCs w:val="24"/>
        </w:rPr>
        <w:br w:type="textWrapping"/>
      </w:r>
      <w:r>
        <w:rPr>
          <w:rFonts w:hint="eastAsia" w:ascii="黑体" w:hAnsi="黑体" w:eastAsia="黑体" w:cs="黑体"/>
          <w:sz w:val="24"/>
          <w:szCs w:val="24"/>
        </w:rPr>
        <w:t>《建筑照明设计标准》GB50034-2013</w:t>
      </w:r>
      <w:r>
        <w:rPr>
          <w:rFonts w:hint="eastAsia" w:ascii="黑体" w:hAnsi="黑体" w:eastAsia="黑体" w:cs="黑体"/>
          <w:sz w:val="24"/>
          <w:szCs w:val="24"/>
        </w:rPr>
        <w:br w:type="textWrapping"/>
      </w:r>
      <w:r>
        <w:rPr>
          <w:rFonts w:hint="eastAsia" w:ascii="黑体" w:hAnsi="黑体" w:eastAsia="黑体" w:cs="黑体"/>
          <w:sz w:val="24"/>
          <w:szCs w:val="24"/>
        </w:rPr>
        <w:t>《</w:t>
      </w:r>
      <w:r>
        <w:rPr>
          <w:rFonts w:hint="eastAsia" w:ascii="黑体" w:hAnsi="黑体" w:eastAsia="黑体" w:cs="黑体"/>
          <w:sz w:val="24"/>
          <w:szCs w:val="24"/>
          <w:lang w:eastAsia="zh-CN"/>
        </w:rPr>
        <w:t>云南省</w:t>
      </w:r>
      <w:r>
        <w:rPr>
          <w:rFonts w:hint="eastAsia" w:ascii="黑体" w:hAnsi="黑体" w:eastAsia="黑体" w:cs="黑体"/>
          <w:sz w:val="24"/>
          <w:szCs w:val="24"/>
        </w:rPr>
        <w:t>绿色建筑设计标准》DBJ51/T037-2015</w:t>
      </w:r>
      <w:r>
        <w:rPr>
          <w:rFonts w:hint="eastAsia" w:ascii="黑体" w:hAnsi="黑体" w:eastAsia="黑体" w:cs="黑体"/>
          <w:sz w:val="24"/>
          <w:szCs w:val="24"/>
        </w:rPr>
        <w:br w:type="textWrapping"/>
      </w:r>
      <w:r>
        <w:rPr>
          <w:rFonts w:hint="eastAsia" w:ascii="黑体" w:hAnsi="黑体" w:eastAsia="黑体" w:cs="黑体"/>
          <w:sz w:val="24"/>
          <w:szCs w:val="24"/>
        </w:rPr>
        <w:t>《</w:t>
      </w:r>
      <w:r>
        <w:rPr>
          <w:rFonts w:hint="eastAsia" w:ascii="黑体" w:hAnsi="黑体" w:eastAsia="黑体" w:cs="黑体"/>
          <w:sz w:val="24"/>
          <w:szCs w:val="24"/>
          <w:lang w:eastAsia="zh-CN"/>
        </w:rPr>
        <w:t>云南省</w:t>
      </w:r>
      <w:r>
        <w:rPr>
          <w:rFonts w:hint="eastAsia" w:ascii="黑体" w:hAnsi="黑体" w:eastAsia="黑体" w:cs="黑体"/>
          <w:sz w:val="24"/>
          <w:szCs w:val="24"/>
        </w:rPr>
        <w:t>居住建筑节能设计标准》DB51/5027-2012</w:t>
      </w:r>
      <w:r>
        <w:rPr>
          <w:rFonts w:hint="eastAsia" w:ascii="黑体" w:hAnsi="黑体" w:eastAsia="黑体" w:cs="黑体"/>
          <w:sz w:val="24"/>
          <w:szCs w:val="24"/>
        </w:rPr>
        <w:br w:type="textWrapping"/>
      </w:r>
      <w:r>
        <w:rPr>
          <w:rFonts w:hint="eastAsia" w:ascii="黑体" w:hAnsi="黑体" w:eastAsia="黑体" w:cs="黑体"/>
          <w:sz w:val="24"/>
          <w:szCs w:val="24"/>
        </w:rPr>
        <w:t>《三相配电变压器能效限定值及节能评价值》GB20052-2013</w:t>
      </w:r>
      <w:r>
        <w:rPr>
          <w:rFonts w:hint="eastAsia" w:ascii="黑体" w:hAnsi="黑体" w:eastAsia="黑体" w:cs="黑体"/>
          <w:sz w:val="24"/>
          <w:szCs w:val="24"/>
        </w:rPr>
        <w:br w:type="textWrapping"/>
      </w:r>
      <w:r>
        <w:rPr>
          <w:rFonts w:hint="eastAsia" w:ascii="黑体" w:hAnsi="黑体" w:eastAsia="黑体" w:cs="黑体"/>
          <w:sz w:val="24"/>
          <w:szCs w:val="24"/>
        </w:rPr>
        <w:t>《民用建筑电气设计规范》JGJ16-2008</w:t>
      </w:r>
      <w:r>
        <w:rPr>
          <w:rFonts w:hint="eastAsia" w:ascii="黑体" w:hAnsi="黑体" w:eastAsia="黑体" w:cs="黑体"/>
          <w:sz w:val="24"/>
          <w:szCs w:val="24"/>
        </w:rPr>
        <w:br w:type="textWrapping"/>
      </w:r>
      <w:r>
        <w:rPr>
          <w:rFonts w:hint="eastAsia" w:ascii="黑体" w:hAnsi="黑体" w:eastAsia="黑体" w:cs="黑体"/>
          <w:sz w:val="24"/>
          <w:szCs w:val="24"/>
        </w:rPr>
        <w:t>2、照明节能指标及措施：</w:t>
      </w:r>
      <w:r>
        <w:rPr>
          <w:rFonts w:hint="eastAsia" w:ascii="黑体" w:hAnsi="黑体" w:eastAsia="黑体" w:cs="黑体"/>
          <w:sz w:val="24"/>
          <w:szCs w:val="24"/>
        </w:rPr>
        <w:br w:type="textWrapping"/>
      </w:r>
      <w:r>
        <w:rPr>
          <w:rFonts w:hint="eastAsia" w:ascii="黑体" w:hAnsi="黑体" w:eastAsia="黑体" w:cs="黑体"/>
          <w:sz w:val="24"/>
          <w:szCs w:val="24"/>
        </w:rPr>
        <w:t>2.1本工程所采用灯具功率因数均要求大于0.9，镇流器应符合国家能效标准。</w:t>
      </w:r>
      <w:r>
        <w:rPr>
          <w:rFonts w:hint="eastAsia" w:ascii="黑体" w:hAnsi="黑体" w:eastAsia="黑体" w:cs="黑体"/>
          <w:sz w:val="24"/>
          <w:szCs w:val="24"/>
        </w:rPr>
        <w:br w:type="textWrapping"/>
      </w:r>
      <w:r>
        <w:rPr>
          <w:rFonts w:hint="eastAsia" w:ascii="黑体" w:hAnsi="黑体" w:eastAsia="黑体" w:cs="黑体"/>
          <w:sz w:val="24"/>
          <w:szCs w:val="24"/>
        </w:rPr>
        <w:t>2.2大面积照明场所灯具效率不低于70%,人员长期工作或停留的房间或场所内，照明光源的显色指数不小于80。</w:t>
      </w:r>
      <w:r>
        <w:rPr>
          <w:rFonts w:hint="eastAsia" w:ascii="黑体" w:hAnsi="黑体" w:eastAsia="黑体" w:cs="黑体"/>
          <w:sz w:val="24"/>
          <w:szCs w:val="24"/>
        </w:rPr>
        <w:br w:type="textWrapping"/>
      </w:r>
      <w:r>
        <w:rPr>
          <w:rFonts w:hint="eastAsia" w:ascii="黑体" w:hAnsi="黑体" w:eastAsia="黑体" w:cs="黑体"/>
          <w:sz w:val="24"/>
          <w:szCs w:val="24"/>
        </w:rPr>
        <w:t>2.3照明系统采取分区、分组控制等节能控制措施，楼梯间充分利用自然光源，采用节能自熄开关。各场所均按规范GB 50034-2013要求严格限制LPD值。</w:t>
      </w:r>
      <w:r>
        <w:rPr>
          <w:rFonts w:hint="eastAsia" w:ascii="黑体" w:hAnsi="黑体" w:eastAsia="黑体" w:cs="黑体"/>
          <w:sz w:val="24"/>
          <w:szCs w:val="24"/>
        </w:rPr>
        <w:br w:type="textWrapping"/>
      </w:r>
      <w:r>
        <w:rPr>
          <w:rFonts w:hint="eastAsia" w:ascii="黑体" w:hAnsi="黑体" w:eastAsia="黑体" w:cs="黑体"/>
          <w:sz w:val="24"/>
          <w:szCs w:val="24"/>
        </w:rPr>
        <w:t>2.4本工程消防应急标志灯具采用LED灯，平时不亮，火灾时强制点亮，节约电能。</w:t>
      </w:r>
      <w:r>
        <w:rPr>
          <w:rFonts w:hint="eastAsia" w:ascii="黑体" w:hAnsi="黑体" w:eastAsia="黑体" w:cs="黑体"/>
          <w:sz w:val="24"/>
          <w:szCs w:val="24"/>
        </w:rPr>
        <w:br w:type="textWrapping"/>
      </w:r>
      <w:r>
        <w:rPr>
          <w:rFonts w:hint="eastAsia" w:ascii="黑体" w:hAnsi="黑体" w:eastAsia="黑体" w:cs="黑体"/>
          <w:sz w:val="24"/>
          <w:szCs w:val="24"/>
        </w:rPr>
        <w:t>3、供配电系统节能设计：</w:t>
      </w:r>
      <w:r>
        <w:rPr>
          <w:rFonts w:hint="eastAsia" w:ascii="黑体" w:hAnsi="黑体" w:eastAsia="黑体" w:cs="黑体"/>
          <w:sz w:val="24"/>
          <w:szCs w:val="24"/>
        </w:rPr>
        <w:br w:type="textWrapping"/>
      </w:r>
      <w:r>
        <w:rPr>
          <w:rFonts w:hint="eastAsia" w:ascii="黑体" w:hAnsi="黑体" w:eastAsia="黑体" w:cs="黑体"/>
          <w:sz w:val="24"/>
          <w:szCs w:val="24"/>
        </w:rPr>
        <w:t>3.1变压器选用10型节能环保型、低损耗、低噪音，接线组别为Dyn11的干式变压器。变压器自带温控器和强迫通风装置。级，各线路尽量做到最短。</w:t>
      </w:r>
      <w:r>
        <w:rPr>
          <w:rFonts w:hint="eastAsia" w:ascii="黑体" w:hAnsi="黑体" w:eastAsia="黑体" w:cs="黑体"/>
          <w:sz w:val="24"/>
          <w:szCs w:val="24"/>
        </w:rPr>
        <w:br w:type="textWrapping"/>
      </w:r>
      <w:r>
        <w:rPr>
          <w:rFonts w:hint="eastAsia" w:ascii="黑体" w:hAnsi="黑体" w:eastAsia="黑体" w:cs="黑体"/>
          <w:sz w:val="24"/>
          <w:szCs w:val="24"/>
        </w:rPr>
        <w:t>3. 2变压器低压侧设置低压无功补偿装置，要求补偿后高压供电进线处功率因数不小于0.90。单灯采用自动补偿，功率因数不小于0.90。无功补偿装置具过零自动投切功能，并有抑制谐波和抑制涌流的功能；分相补偿容量不小于总补偿容量的40%。</w:t>
      </w:r>
      <w:r>
        <w:rPr>
          <w:rFonts w:hint="eastAsia" w:ascii="黑体" w:hAnsi="黑体" w:eastAsia="黑体" w:cs="黑体"/>
          <w:sz w:val="24"/>
          <w:szCs w:val="24"/>
        </w:rPr>
        <w:br w:type="textWrapping"/>
      </w:r>
      <w:r>
        <w:rPr>
          <w:rFonts w:hint="eastAsia" w:ascii="黑体" w:hAnsi="黑体" w:eastAsia="黑体" w:cs="黑体"/>
          <w:sz w:val="24"/>
          <w:szCs w:val="24"/>
        </w:rPr>
        <w:t>3.3谐波电流含量较大的用电设备，采用自带滤波装置的产品或另设滤波装置。</w:t>
      </w:r>
      <w:r>
        <w:rPr>
          <w:rFonts w:hint="eastAsia" w:ascii="黑体" w:hAnsi="黑体" w:eastAsia="黑体" w:cs="黑体"/>
          <w:sz w:val="24"/>
          <w:szCs w:val="24"/>
        </w:rPr>
        <w:br w:type="textWrapping"/>
      </w:r>
      <w:r>
        <w:rPr>
          <w:rFonts w:hint="eastAsia" w:ascii="黑体" w:hAnsi="黑体" w:eastAsia="黑体" w:cs="黑体"/>
          <w:sz w:val="24"/>
          <w:szCs w:val="24"/>
        </w:rPr>
        <w:t>3.4电动机采用高效节能产品，其能效符合《中小型三相异步电动机能效限定值及能效等级》GB18613节能评价值的规定。</w:t>
      </w:r>
      <w:r>
        <w:rPr>
          <w:rFonts w:hint="eastAsia" w:ascii="黑体" w:hAnsi="黑体" w:eastAsia="黑体" w:cs="黑体"/>
          <w:sz w:val="24"/>
          <w:szCs w:val="24"/>
        </w:rPr>
        <w:br w:type="textWrapping"/>
      </w:r>
      <w:r>
        <w:rPr>
          <w:rFonts w:hint="eastAsia" w:ascii="黑体" w:hAnsi="黑体" w:eastAsia="黑体" w:cs="黑体"/>
          <w:sz w:val="24"/>
          <w:szCs w:val="24"/>
        </w:rPr>
        <w:t>3.5大于15KW电机采用星-三角降压启动，降低启动电流，防止对低压电网的冲击。</w:t>
      </w:r>
      <w:r>
        <w:rPr>
          <w:rFonts w:hint="eastAsia" w:ascii="黑体" w:hAnsi="黑体" w:eastAsia="黑体" w:cs="黑体"/>
          <w:sz w:val="24"/>
          <w:szCs w:val="24"/>
        </w:rPr>
        <w:br w:type="textWrapping"/>
      </w:r>
      <w:r>
        <w:rPr>
          <w:rFonts w:hint="eastAsia" w:ascii="黑体" w:hAnsi="黑体" w:eastAsia="黑体" w:cs="黑体"/>
          <w:sz w:val="24"/>
          <w:szCs w:val="24"/>
        </w:rPr>
        <w:t>3.6照明、动力、商业等系统分别计量。</w:t>
      </w:r>
      <w:r>
        <w:rPr>
          <w:rFonts w:hint="eastAsia" w:ascii="黑体" w:hAnsi="黑体" w:eastAsia="黑体" w:cs="黑体"/>
          <w:sz w:val="24"/>
          <w:szCs w:val="24"/>
        </w:rPr>
        <w:br w:type="textWrapping"/>
      </w:r>
      <w:r>
        <w:rPr>
          <w:rFonts w:hint="eastAsia" w:ascii="黑体" w:hAnsi="黑体" w:eastAsia="黑体" w:cs="黑体"/>
          <w:sz w:val="24"/>
          <w:szCs w:val="24"/>
        </w:rPr>
        <w:t>4、与绿色建筑设计有关的其它设计要求：</w:t>
      </w:r>
      <w:r>
        <w:rPr>
          <w:rFonts w:hint="eastAsia" w:ascii="黑体" w:hAnsi="黑体" w:eastAsia="黑体" w:cs="黑体"/>
          <w:sz w:val="24"/>
          <w:szCs w:val="24"/>
        </w:rPr>
        <w:br w:type="textWrapping"/>
      </w:r>
      <w:r>
        <w:rPr>
          <w:rFonts w:hint="eastAsia" w:ascii="黑体" w:hAnsi="黑体" w:eastAsia="黑体" w:cs="黑体"/>
          <w:sz w:val="24"/>
          <w:szCs w:val="24"/>
        </w:rPr>
        <w:t>4.1景观照明设计应采取有效措施限制光污染。</w:t>
      </w:r>
      <w:r>
        <w:rPr>
          <w:rFonts w:hint="eastAsia" w:ascii="黑体" w:hAnsi="黑体" w:eastAsia="黑体" w:cs="黑体"/>
          <w:sz w:val="24"/>
          <w:szCs w:val="24"/>
        </w:rPr>
        <w:br w:type="textWrapping"/>
      </w:r>
      <w:r>
        <w:rPr>
          <w:rFonts w:hint="eastAsia" w:ascii="黑体" w:hAnsi="黑体" w:eastAsia="黑体" w:cs="黑体"/>
          <w:sz w:val="24"/>
          <w:szCs w:val="24"/>
        </w:rPr>
        <w:t>4.2景观照明设计应按平日、节日、重大节日分组控制。</w:t>
      </w:r>
      <w:r>
        <w:rPr>
          <w:rFonts w:hint="eastAsia" w:ascii="黑体" w:hAnsi="黑体" w:eastAsia="黑体" w:cs="黑体"/>
          <w:sz w:val="24"/>
          <w:szCs w:val="24"/>
        </w:rPr>
        <w:br w:type="textWrapping"/>
      </w:r>
      <w:r>
        <w:rPr>
          <w:rFonts w:hint="eastAsia" w:ascii="黑体" w:hAnsi="黑体" w:eastAsia="黑体" w:cs="黑体"/>
          <w:b/>
          <w:bCs/>
          <w:sz w:val="24"/>
          <w:szCs w:val="24"/>
        </w:rPr>
        <w:t>五、暖通</w:t>
      </w:r>
      <w:r>
        <w:rPr>
          <w:rFonts w:hint="eastAsia" w:ascii="黑体" w:hAnsi="黑体" w:eastAsia="黑体" w:cs="黑体"/>
          <w:sz w:val="24"/>
          <w:szCs w:val="24"/>
        </w:rPr>
        <w:br w:type="textWrapping"/>
      </w:r>
      <w:r>
        <w:rPr>
          <w:rFonts w:hint="eastAsia" w:ascii="黑体" w:hAnsi="黑体" w:eastAsia="黑体" w:cs="黑体"/>
          <w:sz w:val="24"/>
          <w:szCs w:val="24"/>
        </w:rPr>
        <w:t>1.本工程空调系统为分散式空调系统，空调器均采用分体式房间空调器，业主所采购的分体式房间空调器能效比应符合现行国家标准《房间空气调节器能效限定值及能效等级》GB12021.3-2010和《转速可控型房间空气调节器能效限定值及能源效率等级》GB21455-2013中规定的节能型产品。</w:t>
      </w:r>
      <w:r>
        <w:rPr>
          <w:rFonts w:hint="eastAsia" w:ascii="黑体" w:hAnsi="黑体" w:eastAsia="黑体" w:cs="黑体"/>
          <w:sz w:val="24"/>
          <w:szCs w:val="24"/>
        </w:rPr>
        <w:br w:type="textWrapping"/>
      </w:r>
      <w:r>
        <w:rPr>
          <w:rFonts w:hint="eastAsia" w:ascii="黑体" w:hAnsi="黑体" w:eastAsia="黑体" w:cs="黑体"/>
          <w:sz w:val="24"/>
          <w:szCs w:val="24"/>
        </w:rPr>
        <w:t>2.卫生间均设置机械通风系统，换气次数不小于10次/h。</w:t>
      </w:r>
      <w:r>
        <w:rPr>
          <w:rFonts w:hint="eastAsia" w:ascii="黑体" w:hAnsi="黑体" w:eastAsia="黑体" w:cs="黑体"/>
          <w:sz w:val="24"/>
          <w:szCs w:val="24"/>
        </w:rPr>
        <w:br w:type="textWrapping"/>
      </w:r>
      <w:r>
        <w:rPr>
          <w:rFonts w:hint="eastAsia" w:ascii="黑体" w:hAnsi="黑体" w:eastAsia="黑体" w:cs="黑体"/>
          <w:sz w:val="24"/>
          <w:szCs w:val="24"/>
        </w:rPr>
        <w:t>3.通风系统风机单位风量耗功率小于0.32W/（m3/h），满足《公共建筑节能设计标准》GB50189-2005的要求。</w:t>
      </w:r>
      <w:r>
        <w:rPr>
          <w:rFonts w:hint="eastAsia" w:ascii="黑体" w:hAnsi="黑体" w:eastAsia="黑体" w:cs="黑体"/>
          <w:sz w:val="24"/>
          <w:szCs w:val="24"/>
        </w:rPr>
        <w:br w:type="textWrapping"/>
      </w:r>
      <w:r>
        <w:rPr>
          <w:rFonts w:hint="eastAsia" w:ascii="黑体" w:hAnsi="黑体" w:eastAsia="黑体" w:cs="黑体"/>
          <w:sz w:val="24"/>
          <w:szCs w:val="24"/>
        </w:rPr>
        <w:t>4、地下车库采用双速风机，车库通风时风机低速档运行。车库通风系统设置中控器控制运行时间，可根据车库使用情况定时启停（台数）控制。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隶书体W7">
    <w:panose1 w:val="03000709000000000000"/>
    <w:charset w:val="86"/>
    <w:family w:val="auto"/>
    <w:pitch w:val="default"/>
    <w:sig w:usb0="A00002BF" w:usb1="384F6CFA" w:usb2="00000012" w:usb3="00000000" w:csb0="00040001" w:csb1="00000000"/>
  </w:font>
  <w:font w:name="喵大叔楷书">
    <w:panose1 w:val="02000503000000000000"/>
    <w:charset w:val="86"/>
    <w:family w:val="auto"/>
    <w:pitch w:val="default"/>
    <w:sig w:usb0="8000002F" w:usb1="084164F8" w:usb2="00000012" w:usb3="00000000" w:csb0="00040001" w:csb1="00000000"/>
  </w:font>
  <w:font w:name="创艺简标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3028B2"/>
    <w:multiLevelType w:val="singleLevel"/>
    <w:tmpl w:val="EF3028B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46932"/>
    <w:rsid w:val="21946932"/>
    <w:rsid w:val="245B4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2021-01-04T10:55:00Z</dcterms:created>
  <dc:creator>风先生</dc:creator>
  <cp:lastModifiedBy>风先生</cp:lastModifiedBy>
  <dcterms:modified xsi:type="dcterms:W3CDTF">2021-01-04T11:53:54Z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