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82FB" w14:textId="77777777" w:rsidR="00BA302A" w:rsidRPr="00D928BB" w:rsidRDefault="00BA302A" w:rsidP="00BA302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采取提升建筑适变性的措施。（</w:t>
      </w:r>
      <w:r w:rsidRPr="00D928BB">
        <w:rPr>
          <w:rFonts w:eastAsiaTheme="minorEastAsia"/>
          <w:sz w:val="24"/>
          <w:szCs w:val="40"/>
        </w:rPr>
        <w:t>18</w:t>
      </w:r>
      <w:r w:rsidRPr="00D928BB">
        <w:rPr>
          <w:rFonts w:eastAsiaTheme="minorEastAsia"/>
          <w:sz w:val="24"/>
          <w:szCs w:val="40"/>
        </w:rPr>
        <w:t>分）</w:t>
      </w:r>
    </w:p>
    <w:p w14:paraId="77B697B2" w14:textId="77777777" w:rsidR="00BA302A" w:rsidRDefault="00BA302A" w:rsidP="00BA302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BA302A" w:rsidRPr="00547320" w14:paraId="1C8DE92F" w14:textId="77777777" w:rsidTr="001163C3">
        <w:trPr>
          <w:jc w:val="center"/>
        </w:trPr>
        <w:tc>
          <w:tcPr>
            <w:tcW w:w="455" w:type="pct"/>
            <w:vAlign w:val="center"/>
          </w:tcPr>
          <w:p w14:paraId="32E67091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 w14:paraId="4D79298A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14:paraId="3C3B7C2F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 w14:paraId="5117E3E0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BA302A" w:rsidRPr="00547320" w14:paraId="0461F42C" w14:textId="77777777" w:rsidTr="001163C3">
        <w:trPr>
          <w:jc w:val="center"/>
        </w:trPr>
        <w:tc>
          <w:tcPr>
            <w:tcW w:w="455" w:type="pct"/>
            <w:vAlign w:val="center"/>
          </w:tcPr>
          <w:p w14:paraId="0B377DA1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6ADB3CE3" w14:textId="77777777" w:rsidR="00BA302A" w:rsidRPr="00686D3D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采取通用开放、灵活可变的使用空间设计，或采取建筑使用功能可变措施</w:t>
            </w:r>
          </w:p>
        </w:tc>
        <w:tc>
          <w:tcPr>
            <w:tcW w:w="984" w:type="pct"/>
            <w:vAlign w:val="center"/>
          </w:tcPr>
          <w:p w14:paraId="77BBC187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62942228"/>
            <w:placeholder>
              <w:docPart w:val="3C56EF9148134BD7B3C638FCD3B4C2AD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78FC5BFD" w14:textId="30F80548" w:rsidR="00BA302A" w:rsidRPr="00686D3D" w:rsidRDefault="00BA302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3299E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BA302A" w:rsidRPr="00547320" w14:paraId="69FA7865" w14:textId="77777777" w:rsidTr="001163C3">
        <w:trPr>
          <w:jc w:val="center"/>
        </w:trPr>
        <w:tc>
          <w:tcPr>
            <w:tcW w:w="455" w:type="pct"/>
            <w:vAlign w:val="center"/>
          </w:tcPr>
          <w:p w14:paraId="3CE0E7D1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 w14:paraId="1B2A20BC" w14:textId="77777777" w:rsidR="00BA302A" w:rsidRPr="00686D3D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建筑结构与建筑设备管线分离</w:t>
            </w:r>
          </w:p>
        </w:tc>
        <w:tc>
          <w:tcPr>
            <w:tcW w:w="984" w:type="pct"/>
            <w:vAlign w:val="center"/>
          </w:tcPr>
          <w:p w14:paraId="3A367DAD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39104040"/>
            <w:placeholder>
              <w:docPart w:val="FB56E1A968204877A1E557DCE8A496E4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57802439" w14:textId="35EF5FDE" w:rsidR="00BA302A" w:rsidRPr="00686D3D" w:rsidRDefault="00BA302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3299E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BA302A" w:rsidRPr="00547320" w14:paraId="551FD8E0" w14:textId="77777777" w:rsidTr="001163C3">
        <w:trPr>
          <w:jc w:val="center"/>
        </w:trPr>
        <w:tc>
          <w:tcPr>
            <w:tcW w:w="455" w:type="pct"/>
            <w:vAlign w:val="center"/>
          </w:tcPr>
          <w:p w14:paraId="48E9A4CA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 w14:paraId="4663BB04" w14:textId="77777777" w:rsidR="00BA302A" w:rsidRPr="00686D3D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采用与建筑功能和空间变化相适应的设备设施布置方式或控制方式</w:t>
            </w:r>
          </w:p>
        </w:tc>
        <w:tc>
          <w:tcPr>
            <w:tcW w:w="984" w:type="pct"/>
            <w:vAlign w:val="center"/>
          </w:tcPr>
          <w:p w14:paraId="7B0A55ED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40173576"/>
            <w:placeholder>
              <w:docPart w:val="A66C0D3B1FE04220A06CC2848E6C424B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568F5E41" w14:textId="3B3D90C7" w:rsidR="00BA302A" w:rsidRPr="00686D3D" w:rsidRDefault="0093299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 w:rsidR="00BA302A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A302A" w:rsidRPr="00547320" w14:paraId="26EB8F75" w14:textId="77777777" w:rsidTr="001163C3">
        <w:trPr>
          <w:jc w:val="center"/>
        </w:trPr>
        <w:tc>
          <w:tcPr>
            <w:tcW w:w="3182" w:type="pct"/>
            <w:gridSpan w:val="2"/>
            <w:vAlign w:val="center"/>
          </w:tcPr>
          <w:p w14:paraId="41CFED7B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 w14:paraId="60D654EF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194891665"/>
            <w:placeholder>
              <w:docPart w:val="EC8EE88C62F04B55A2596D920B857DE2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19853915" w14:textId="375E6367" w:rsidR="00BA302A" w:rsidRPr="00686D3D" w:rsidRDefault="0093299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18</w:t>
                </w:r>
                <w:r w:rsidR="00BA302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5EB3127" w14:textId="77777777" w:rsidR="00BA302A" w:rsidRPr="00547320" w:rsidRDefault="00BA302A" w:rsidP="00BA302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2"/>
      </w:tblGrid>
      <w:tr w:rsidR="00BA302A" w:rsidRPr="00547320" w14:paraId="7CFF5461" w14:textId="77777777" w:rsidTr="001163C3">
        <w:trPr>
          <w:jc w:val="center"/>
        </w:trPr>
        <w:tc>
          <w:tcPr>
            <w:tcW w:w="2425" w:type="pct"/>
          </w:tcPr>
          <w:p w14:paraId="1AC9811C" w14:textId="77777777" w:rsidR="00BA302A" w:rsidRPr="00547320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5" w:type="pct"/>
          </w:tcPr>
          <w:p w14:paraId="3F6ABDC7" w14:textId="77777777" w:rsidR="00BA302A" w:rsidRPr="00547320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BA302A" w:rsidRPr="00547320" w14:paraId="63B7533C" w14:textId="77777777" w:rsidTr="001163C3">
        <w:trPr>
          <w:jc w:val="center"/>
        </w:trPr>
        <w:tc>
          <w:tcPr>
            <w:tcW w:w="2425" w:type="pct"/>
          </w:tcPr>
          <w:p w14:paraId="6A550C50" w14:textId="77777777" w:rsidR="00BA302A" w:rsidRPr="00547320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灵活</w:t>
            </w:r>
            <w:r>
              <w:rPr>
                <w:rFonts w:ascii="Times New Roman" w:eastAsia="宋体" w:hAnsi="Times New Roman" w:cs="Times New Roman"/>
                <w:szCs w:val="21"/>
              </w:rPr>
              <w:t>可变空间占建筑面积比例</w:t>
            </w:r>
          </w:p>
        </w:tc>
        <w:tc>
          <w:tcPr>
            <w:tcW w:w="2575" w:type="pct"/>
            <w:vAlign w:val="center"/>
          </w:tcPr>
          <w:p w14:paraId="5BC65BA9" w14:textId="1BAC5DCF" w:rsidR="00BA302A" w:rsidRPr="00547320" w:rsidRDefault="0093299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</w:tr>
      <w:tr w:rsidR="00BA302A" w:rsidRPr="00547320" w14:paraId="59C87705" w14:textId="77777777" w:rsidTr="001163C3">
        <w:trPr>
          <w:jc w:val="center"/>
        </w:trPr>
        <w:tc>
          <w:tcPr>
            <w:tcW w:w="2425" w:type="pct"/>
          </w:tcPr>
          <w:p w14:paraId="0B0113C5" w14:textId="77777777" w:rsidR="00BA302A" w:rsidRPr="005963E9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是否管线分离</w:t>
            </w:r>
          </w:p>
        </w:tc>
        <w:tc>
          <w:tcPr>
            <w:tcW w:w="2575" w:type="pct"/>
            <w:vAlign w:val="center"/>
          </w:tcPr>
          <w:p w14:paraId="4360206B" w14:textId="3E979F1F" w:rsidR="00BA302A" w:rsidRPr="00547320" w:rsidRDefault="0093299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14:paraId="7A8AE5F6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</w:p>
    <w:p w14:paraId="3DA504D4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请对采取与</w:t>
      </w:r>
      <w:r w:rsidRPr="005963E9">
        <w:rPr>
          <w:rFonts w:ascii="Times New Roman" w:eastAsia="宋体" w:hAnsi="Times New Roman" w:cs="Times New Roman" w:hint="eastAsia"/>
          <w:szCs w:val="21"/>
        </w:rPr>
        <w:t>建筑功能和空间变化相适应的设备设施布置方式或控制方式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A302A" w:rsidRPr="00547320" w14:paraId="515DE197" w14:textId="77777777" w:rsidTr="001163C3">
        <w:trPr>
          <w:trHeight w:val="2634"/>
          <w:jc w:val="center"/>
        </w:trPr>
        <w:tc>
          <w:tcPr>
            <w:tcW w:w="9356" w:type="dxa"/>
          </w:tcPr>
          <w:p w14:paraId="486CC465" w14:textId="77777777" w:rsidR="0093299E" w:rsidRPr="0093299E" w:rsidRDefault="0093299E" w:rsidP="0093299E">
            <w:pPr>
              <w:rPr>
                <w:rFonts w:hint="eastAsia"/>
                <w:szCs w:val="21"/>
              </w:rPr>
            </w:pPr>
            <w:r w:rsidRPr="0093299E">
              <w:rPr>
                <w:rFonts w:hint="eastAsia"/>
                <w:szCs w:val="21"/>
              </w:rPr>
              <w:t>1.</w:t>
            </w:r>
            <w:r w:rsidRPr="0093299E">
              <w:rPr>
                <w:rFonts w:hint="eastAsia"/>
                <w:szCs w:val="21"/>
              </w:rPr>
              <w:t>楼面采用大开间和大沈进结构布置，灵活布置内墙，提高楼面荷载取值；</w:t>
            </w:r>
          </w:p>
          <w:p w14:paraId="0FB73ED8" w14:textId="77777777" w:rsidR="0093299E" w:rsidRPr="0093299E" w:rsidRDefault="0093299E" w:rsidP="0093299E">
            <w:pPr>
              <w:rPr>
                <w:rFonts w:hint="eastAsia"/>
                <w:szCs w:val="21"/>
              </w:rPr>
            </w:pPr>
            <w:r w:rsidRPr="0093299E">
              <w:rPr>
                <w:rFonts w:hint="eastAsia"/>
                <w:szCs w:val="21"/>
              </w:rPr>
              <w:t>2.</w:t>
            </w:r>
            <w:r w:rsidRPr="0093299E">
              <w:rPr>
                <w:rFonts w:hint="eastAsia"/>
                <w:szCs w:val="21"/>
              </w:rPr>
              <w:t>墙体与管线分离，设公共管井，集中布置设备主管线；</w:t>
            </w:r>
          </w:p>
          <w:p w14:paraId="7EB71998" w14:textId="03F2AA61" w:rsidR="00BA302A" w:rsidRPr="00547320" w:rsidRDefault="0093299E" w:rsidP="0093299E">
            <w:pPr>
              <w:rPr>
                <w:szCs w:val="21"/>
              </w:rPr>
            </w:pPr>
            <w:r w:rsidRPr="0093299E">
              <w:rPr>
                <w:rFonts w:hint="eastAsia"/>
                <w:szCs w:val="21"/>
              </w:rPr>
              <w:t>3.</w:t>
            </w:r>
            <w:r w:rsidRPr="0093299E">
              <w:rPr>
                <w:rFonts w:hint="eastAsia"/>
                <w:szCs w:val="21"/>
              </w:rPr>
              <w:t>釆用可移动、可组合的办公家具、隔断等，形成不同的办公空间，方便长短期的不同人群的移动办公需求。</w:t>
            </w:r>
          </w:p>
        </w:tc>
      </w:tr>
    </w:tbl>
    <w:p w14:paraId="19A443FC" w14:textId="77777777" w:rsidR="00BA302A" w:rsidRPr="00547320" w:rsidRDefault="00BA302A" w:rsidP="00BA302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DD0E420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1CC87B3" w14:textId="77777777" w:rsidR="00BA302A" w:rsidRDefault="00BA302A" w:rsidP="00BA302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）建筑适变性提升措施的专项设计说明；</w:t>
      </w:r>
    </w:p>
    <w:p w14:paraId="7E7EC354" w14:textId="77777777" w:rsidR="00BA302A" w:rsidRDefault="00BA302A" w:rsidP="00BA30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）建筑、结构、设备及装修设计相关竣工图。</w:t>
      </w:r>
    </w:p>
    <w:p w14:paraId="60185D88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</w:p>
    <w:p w14:paraId="21C91987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A302A" w:rsidRPr="00547320" w14:paraId="00E9DE4B" w14:textId="77777777" w:rsidTr="001163C3">
        <w:trPr>
          <w:trHeight w:val="2634"/>
          <w:jc w:val="center"/>
        </w:trPr>
        <w:tc>
          <w:tcPr>
            <w:tcW w:w="9356" w:type="dxa"/>
          </w:tcPr>
          <w:p w14:paraId="3AE511D5" w14:textId="77777777" w:rsidR="00BA302A" w:rsidRPr="00547320" w:rsidRDefault="00BA302A" w:rsidP="005A4BEF">
            <w:pPr>
              <w:rPr>
                <w:szCs w:val="21"/>
              </w:rPr>
            </w:pPr>
          </w:p>
        </w:tc>
      </w:tr>
    </w:tbl>
    <w:p w14:paraId="2701826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11ABF" w14:textId="77777777" w:rsidR="004738A2" w:rsidRDefault="004738A2" w:rsidP="00BA302A">
      <w:r>
        <w:separator/>
      </w:r>
    </w:p>
  </w:endnote>
  <w:endnote w:type="continuationSeparator" w:id="0">
    <w:p w14:paraId="059720EA" w14:textId="77777777" w:rsidR="004738A2" w:rsidRDefault="004738A2" w:rsidP="00BA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A7D6A" w14:textId="77777777" w:rsidR="004738A2" w:rsidRDefault="004738A2" w:rsidP="00BA302A">
      <w:r>
        <w:separator/>
      </w:r>
    </w:p>
  </w:footnote>
  <w:footnote w:type="continuationSeparator" w:id="0">
    <w:p w14:paraId="682D1CAE" w14:textId="77777777" w:rsidR="004738A2" w:rsidRDefault="004738A2" w:rsidP="00BA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51"/>
    <w:rsid w:val="00074A38"/>
    <w:rsid w:val="001163C3"/>
    <w:rsid w:val="004738A2"/>
    <w:rsid w:val="004B4951"/>
    <w:rsid w:val="007F1354"/>
    <w:rsid w:val="00842C8B"/>
    <w:rsid w:val="0093299E"/>
    <w:rsid w:val="00B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AA533"/>
  <w15:chartTrackingRefBased/>
  <w15:docId w15:val="{02079633-F3A4-4908-88AE-43A5D04A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2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A302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02A"/>
    <w:rPr>
      <w:sz w:val="18"/>
      <w:szCs w:val="18"/>
    </w:rPr>
  </w:style>
  <w:style w:type="character" w:customStyle="1" w:styleId="40">
    <w:name w:val="标题 4 字符"/>
    <w:basedOn w:val="a0"/>
    <w:link w:val="4"/>
    <w:rsid w:val="00BA302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A302A"/>
    <w:rPr>
      <w:color w:val="808080"/>
    </w:rPr>
  </w:style>
  <w:style w:type="table" w:customStyle="1" w:styleId="1">
    <w:name w:val="网格型1"/>
    <w:basedOn w:val="a1"/>
    <w:next w:val="a8"/>
    <w:uiPriority w:val="59"/>
    <w:rsid w:val="00BA302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A302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A302A"/>
    <w:rPr>
      <w:b/>
      <w:bCs/>
      <w:sz w:val="32"/>
      <w:szCs w:val="32"/>
    </w:rPr>
  </w:style>
  <w:style w:type="table" w:styleId="a8">
    <w:name w:val="Table Grid"/>
    <w:basedOn w:val="a1"/>
    <w:uiPriority w:val="39"/>
    <w:rsid w:val="00BA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56EF9148134BD7B3C638FCD3B4C2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941F2A-9B29-402E-AE7B-853EF47BC61F}"/>
      </w:docPartPr>
      <w:docPartBody>
        <w:p w:rsidR="00E10C00" w:rsidRDefault="005476AB" w:rsidP="005476AB">
          <w:pPr>
            <w:pStyle w:val="3C56EF9148134BD7B3C638FCD3B4C2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B56E1A968204877A1E557DCE8A496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BB6ED5-EB55-4A5D-BB32-F8079181A748}"/>
      </w:docPartPr>
      <w:docPartBody>
        <w:p w:rsidR="00E10C00" w:rsidRDefault="005476AB" w:rsidP="005476AB">
          <w:pPr>
            <w:pStyle w:val="FB56E1A968204877A1E557DCE8A496E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6C0D3B1FE04220A06CC2848E6C42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9FC475-4806-440C-882D-8439AF16E4FC}"/>
      </w:docPartPr>
      <w:docPartBody>
        <w:p w:rsidR="00E10C00" w:rsidRDefault="005476AB" w:rsidP="005476AB">
          <w:pPr>
            <w:pStyle w:val="A66C0D3B1FE04220A06CC2848E6C42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8EE88C62F04B55A2596D920B857D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96D39E-5CCB-48AB-945D-C78C2B73D3A8}"/>
      </w:docPartPr>
      <w:docPartBody>
        <w:p w:rsidR="00E10C00" w:rsidRDefault="005476AB" w:rsidP="005476AB">
          <w:pPr>
            <w:pStyle w:val="EC8EE88C62F04B55A2596D920B857D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AB"/>
    <w:rsid w:val="005476AB"/>
    <w:rsid w:val="007556F0"/>
    <w:rsid w:val="00A531AC"/>
    <w:rsid w:val="00D66826"/>
    <w:rsid w:val="00E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76AB"/>
    <w:rPr>
      <w:color w:val="808080"/>
    </w:rPr>
  </w:style>
  <w:style w:type="paragraph" w:customStyle="1" w:styleId="3C56EF9148134BD7B3C638FCD3B4C2AD">
    <w:name w:val="3C56EF9148134BD7B3C638FCD3B4C2AD"/>
    <w:rsid w:val="005476AB"/>
    <w:pPr>
      <w:widowControl w:val="0"/>
      <w:jc w:val="both"/>
    </w:pPr>
  </w:style>
  <w:style w:type="paragraph" w:customStyle="1" w:styleId="FB56E1A968204877A1E557DCE8A496E4">
    <w:name w:val="FB56E1A968204877A1E557DCE8A496E4"/>
    <w:rsid w:val="005476AB"/>
    <w:pPr>
      <w:widowControl w:val="0"/>
      <w:jc w:val="both"/>
    </w:pPr>
  </w:style>
  <w:style w:type="paragraph" w:customStyle="1" w:styleId="A66C0D3B1FE04220A06CC2848E6C424B">
    <w:name w:val="A66C0D3B1FE04220A06CC2848E6C424B"/>
    <w:rsid w:val="005476AB"/>
    <w:pPr>
      <w:widowControl w:val="0"/>
      <w:jc w:val="both"/>
    </w:pPr>
  </w:style>
  <w:style w:type="paragraph" w:customStyle="1" w:styleId="EC8EE88C62F04B55A2596D920B857DE2">
    <w:name w:val="EC8EE88C62F04B55A2596D920B857DE2"/>
    <w:rsid w:val="005476A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4</cp:revision>
  <dcterms:created xsi:type="dcterms:W3CDTF">2019-07-12T07:45:00Z</dcterms:created>
  <dcterms:modified xsi:type="dcterms:W3CDTF">2021-03-09T08:01:00Z</dcterms:modified>
</cp:coreProperties>
</file>