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4D60" w14:textId="77777777" w:rsidR="00F70522" w:rsidRDefault="006D131E">
      <w:pPr>
        <w:pStyle w:val="4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eastAsiaTheme="minorEastAsia" w:hint="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提高建筑结构材料的耐久性。（</w:t>
      </w:r>
      <w:r>
        <w:rPr>
          <w:rFonts w:eastAsiaTheme="minorEastAsia"/>
          <w:sz w:val="24"/>
          <w:szCs w:val="40"/>
        </w:rPr>
        <w:t>10</w:t>
      </w:r>
      <w:r>
        <w:rPr>
          <w:rFonts w:eastAsiaTheme="minorEastAsia"/>
          <w:sz w:val="24"/>
          <w:szCs w:val="40"/>
        </w:rPr>
        <w:t>分）</w:t>
      </w:r>
    </w:p>
    <w:p w14:paraId="35A30F0D" w14:textId="77777777" w:rsidR="00F70522" w:rsidRDefault="006D131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66"/>
        <w:gridCol w:w="4279"/>
        <w:gridCol w:w="1102"/>
        <w:gridCol w:w="1104"/>
      </w:tblGrid>
      <w:tr w:rsidR="00F70522" w14:paraId="6C2A37B2" w14:textId="77777777">
        <w:trPr>
          <w:jc w:val="center"/>
        </w:trPr>
        <w:tc>
          <w:tcPr>
            <w:tcW w:w="424" w:type="pct"/>
            <w:vAlign w:val="center"/>
          </w:tcPr>
          <w:p w14:paraId="4B8541E2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1" w:type="pct"/>
            <w:gridSpan w:val="2"/>
            <w:vAlign w:val="center"/>
          </w:tcPr>
          <w:p w14:paraId="523D64F9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77" w:type="pct"/>
            <w:vAlign w:val="center"/>
          </w:tcPr>
          <w:p w14:paraId="1857978D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678" w:type="pct"/>
            <w:vAlign w:val="center"/>
          </w:tcPr>
          <w:p w14:paraId="735DAFB2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F70522" w14:paraId="0B4D5F7D" w14:textId="77777777">
        <w:trPr>
          <w:jc w:val="center"/>
        </w:trPr>
        <w:tc>
          <w:tcPr>
            <w:tcW w:w="424" w:type="pct"/>
            <w:vAlign w:val="center"/>
          </w:tcPr>
          <w:p w14:paraId="2AA7A791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221" w:type="pct"/>
            <w:gridSpan w:val="2"/>
            <w:vAlign w:val="center"/>
          </w:tcPr>
          <w:p w14:paraId="7CD441E9" w14:textId="77777777" w:rsidR="00F70522" w:rsidRDefault="006D13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按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年进行耐久性设计</w:t>
            </w:r>
          </w:p>
        </w:tc>
        <w:tc>
          <w:tcPr>
            <w:tcW w:w="677" w:type="pct"/>
            <w:vAlign w:val="center"/>
          </w:tcPr>
          <w:p w14:paraId="75F1787C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678" w:type="pct"/>
                <w:vMerge w:val="restart"/>
                <w:vAlign w:val="center"/>
              </w:tcPr>
              <w:p w14:paraId="4BA81C2A" w14:textId="404FEE17" w:rsidR="00F70522" w:rsidRDefault="006D131E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F70522" w14:paraId="75D44149" w14:textId="77777777">
        <w:trPr>
          <w:jc w:val="center"/>
        </w:trPr>
        <w:tc>
          <w:tcPr>
            <w:tcW w:w="424" w:type="pct"/>
            <w:vMerge w:val="restart"/>
            <w:vAlign w:val="center"/>
          </w:tcPr>
          <w:p w14:paraId="3254E4ED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3" w:type="pct"/>
            <w:vMerge w:val="restart"/>
            <w:vAlign w:val="center"/>
          </w:tcPr>
          <w:p w14:paraId="7DDF1982" w14:textId="77777777" w:rsidR="00F70522" w:rsidRDefault="006D13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2628" w:type="pct"/>
            <w:vAlign w:val="center"/>
          </w:tcPr>
          <w:p w14:paraId="72E28004" w14:textId="77777777" w:rsidR="00F70522" w:rsidRDefault="006D13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677" w:type="pct"/>
            <w:vMerge w:val="restart"/>
            <w:vAlign w:val="center"/>
          </w:tcPr>
          <w:p w14:paraId="765619F4" w14:textId="77777777" w:rsidR="00F70522" w:rsidRDefault="006D13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8" w:type="pct"/>
            <w:vMerge/>
            <w:vAlign w:val="center"/>
          </w:tcPr>
          <w:p w14:paraId="602E9342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70522" w14:paraId="7B64AA5D" w14:textId="77777777">
        <w:trPr>
          <w:jc w:val="center"/>
        </w:trPr>
        <w:tc>
          <w:tcPr>
            <w:tcW w:w="424" w:type="pct"/>
            <w:vMerge/>
            <w:vAlign w:val="center"/>
          </w:tcPr>
          <w:p w14:paraId="6AD98674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/>
            <w:vAlign w:val="center"/>
          </w:tcPr>
          <w:p w14:paraId="3607F093" w14:textId="77777777" w:rsidR="00F70522" w:rsidRDefault="00F7052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69A5088C" w14:textId="77777777" w:rsidR="00F70522" w:rsidRDefault="006D13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677" w:type="pct"/>
            <w:vMerge/>
            <w:vAlign w:val="center"/>
          </w:tcPr>
          <w:p w14:paraId="7B45D832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4183E13D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70522" w14:paraId="58277CBC" w14:textId="77777777">
        <w:trPr>
          <w:jc w:val="center"/>
        </w:trPr>
        <w:tc>
          <w:tcPr>
            <w:tcW w:w="424" w:type="pct"/>
            <w:vMerge/>
            <w:vAlign w:val="center"/>
          </w:tcPr>
          <w:p w14:paraId="5FE89D61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/>
            <w:vAlign w:val="center"/>
          </w:tcPr>
          <w:p w14:paraId="79EA8C25" w14:textId="77777777" w:rsidR="00F70522" w:rsidRDefault="00F7052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360F5596" w14:textId="77777777" w:rsidR="00F70522" w:rsidRDefault="006D13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677" w:type="pct"/>
            <w:vMerge/>
            <w:vAlign w:val="center"/>
          </w:tcPr>
          <w:p w14:paraId="055335EF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6448CE84" w14:textId="77777777" w:rsidR="00F70522" w:rsidRDefault="00F705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DE92FE1" w14:textId="77777777" w:rsidR="00F70522" w:rsidRDefault="006D131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2 </w:t>
      </w:r>
      <w:r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4018"/>
      </w:tblGrid>
      <w:tr w:rsidR="00F70522" w14:paraId="161A2EBB" w14:textId="77777777">
        <w:trPr>
          <w:jc w:val="center"/>
        </w:trPr>
        <w:tc>
          <w:tcPr>
            <w:tcW w:w="2422" w:type="pct"/>
          </w:tcPr>
          <w:p w14:paraId="75DEC70B" w14:textId="77777777" w:rsidR="00F70522" w:rsidRDefault="006D13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8" w:type="pct"/>
          </w:tcPr>
          <w:p w14:paraId="7E86D805" w14:textId="77777777" w:rsidR="00F70522" w:rsidRDefault="006D13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F70522" w14:paraId="7DE2CC71" w14:textId="77777777">
        <w:trPr>
          <w:jc w:val="center"/>
        </w:trPr>
        <w:tc>
          <w:tcPr>
            <w:tcW w:w="2422" w:type="pct"/>
          </w:tcPr>
          <w:p w14:paraId="057F799A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建筑结构设计年限</w:t>
            </w:r>
          </w:p>
        </w:tc>
        <w:tc>
          <w:tcPr>
            <w:tcW w:w="2578" w:type="pct"/>
          </w:tcPr>
          <w:p w14:paraId="0668CF3B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</w:p>
        </w:tc>
      </w:tr>
      <w:tr w:rsidR="00F70522" w14:paraId="62D8C07D" w14:textId="77777777">
        <w:trPr>
          <w:jc w:val="center"/>
        </w:trPr>
        <w:tc>
          <w:tcPr>
            <w:tcW w:w="2422" w:type="pct"/>
          </w:tcPr>
          <w:p w14:paraId="00CA0C3B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建筑结构材料</w:t>
            </w:r>
          </w:p>
        </w:tc>
        <w:tc>
          <w:tcPr>
            <w:tcW w:w="2578" w:type="pct"/>
          </w:tcPr>
          <w:p w14:paraId="6243EC9A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Wingdings 2" w:hAnsi="Wingdings 2" w:hint="eastAsia"/>
                    <w:sz w:val="28"/>
                  </w:rPr>
                  <w:t>R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szCs w:val="21"/>
              </w:rPr>
              <w:t>混凝土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eastAsia="宋体" w:hAnsi="Times New Roman" w:cs="Times New Roman"/>
                <w:szCs w:val="21"/>
              </w:rPr>
              <w:t>木</w:t>
            </w:r>
          </w:p>
        </w:tc>
      </w:tr>
      <w:tr w:rsidR="00F70522" w14:paraId="3520CB3D" w14:textId="77777777">
        <w:trPr>
          <w:jc w:val="center"/>
        </w:trPr>
        <w:tc>
          <w:tcPr>
            <w:tcW w:w="2422" w:type="pct"/>
          </w:tcPr>
          <w:p w14:paraId="305D59F9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钢筋保护层</w:t>
            </w:r>
            <w:r>
              <w:rPr>
                <w:rFonts w:ascii="Times New Roman" w:eastAsia="宋体" w:hAnsi="Times New Roman" w:cs="Times New Roman"/>
                <w:szCs w:val="21"/>
              </w:rPr>
              <w:t>厚度</w:t>
            </w:r>
          </w:p>
        </w:tc>
        <w:tc>
          <w:tcPr>
            <w:tcW w:w="2578" w:type="pct"/>
          </w:tcPr>
          <w:p w14:paraId="085161C7" w14:textId="1E59D3F1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</w:tr>
      <w:tr w:rsidR="00F70522" w14:paraId="3109585D" w14:textId="77777777">
        <w:trPr>
          <w:jc w:val="center"/>
        </w:trPr>
        <w:tc>
          <w:tcPr>
            <w:tcW w:w="2422" w:type="pct"/>
          </w:tcPr>
          <w:p w14:paraId="4621A2A0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采用高耐久性混凝土</w:t>
            </w:r>
          </w:p>
        </w:tc>
        <w:tc>
          <w:tcPr>
            <w:tcW w:w="2578" w:type="pct"/>
          </w:tcPr>
          <w:p w14:paraId="1368A833" w14:textId="07A97A9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F70522" w14:paraId="7AC7EEEF" w14:textId="77777777">
        <w:trPr>
          <w:jc w:val="center"/>
        </w:trPr>
        <w:tc>
          <w:tcPr>
            <w:tcW w:w="2422" w:type="pct"/>
          </w:tcPr>
          <w:p w14:paraId="4E8FA53A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耐候结构钢和耐候性防腐涂料</w:t>
            </w:r>
          </w:p>
        </w:tc>
        <w:tc>
          <w:tcPr>
            <w:tcW w:w="2578" w:type="pct"/>
          </w:tcPr>
          <w:p w14:paraId="77C279CF" w14:textId="0BD0B4B9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F70522" w14:paraId="128E5C3E" w14:textId="77777777">
        <w:trPr>
          <w:jc w:val="center"/>
        </w:trPr>
        <w:tc>
          <w:tcPr>
            <w:tcW w:w="2422" w:type="pct"/>
          </w:tcPr>
          <w:p w14:paraId="63264706" w14:textId="77777777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采用耐久木制品</w:t>
            </w:r>
          </w:p>
        </w:tc>
        <w:tc>
          <w:tcPr>
            <w:tcW w:w="2578" w:type="pct"/>
          </w:tcPr>
          <w:p w14:paraId="4E7FA94A" w14:textId="60B1C3B8" w:rsidR="00F70522" w:rsidRDefault="006D13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7A7580A0" w14:textId="77777777" w:rsidR="00F70522" w:rsidRDefault="006D131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</w:t>
      </w:r>
      <w:r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提高建筑结构材料耐久性的设计内容和落实情况：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70522" w14:paraId="5857B1DA" w14:textId="77777777">
        <w:trPr>
          <w:trHeight w:val="1682"/>
          <w:jc w:val="center"/>
        </w:trPr>
        <w:tc>
          <w:tcPr>
            <w:tcW w:w="9356" w:type="dxa"/>
          </w:tcPr>
          <w:p w14:paraId="08D46C9E" w14:textId="77777777" w:rsidR="00F70522" w:rsidRDefault="006D131E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结合本项目实际，通过对比本工程宜采用静压预应力管桩基础形式，以强风化及以下岩层作为持力层，以达到经济合理节材效果；教室、体育馆均需大开间布置，框架结构较剪力墙结构更适合用于楼层低、大开间建筑，功能布置灵活，且对于楼层较低的建筑，框架结构较剪力墙结构建设成本更低；根据不同板跨设置不同板厚，充分利用板底钢筋承载能力，钢筋均采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HRB400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。</w:t>
            </w:r>
          </w:p>
        </w:tc>
      </w:tr>
    </w:tbl>
    <w:p w14:paraId="374EEAD6" w14:textId="77777777" w:rsidR="00F70522" w:rsidRDefault="006D131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3 </w:t>
      </w:r>
      <w:r>
        <w:rPr>
          <w:rFonts w:ascii="Times New Roman" w:eastAsia="宋体" w:hAnsi="Times New Roman" w:cs="Times New Roman"/>
          <w:b/>
          <w:szCs w:val="21"/>
        </w:rPr>
        <w:t>证明材料</w:t>
      </w:r>
    </w:p>
    <w:p w14:paraId="6993EA22" w14:textId="77777777" w:rsidR="00F70522" w:rsidRDefault="006D131E">
      <w:p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提交材料及要求：</w:t>
      </w:r>
    </w:p>
    <w:p w14:paraId="6A8A04BF" w14:textId="77777777" w:rsidR="00F70522" w:rsidRDefault="006D131E">
      <w:p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</w:t>
      </w:r>
      <w:r>
        <w:rPr>
          <w:rFonts w:ascii="Times New Roman" w:eastAsia="宋体" w:hAnsi="Times New Roman" w:cs="Times New Roman"/>
          <w:szCs w:val="21"/>
        </w:rPr>
        <w:t>、结构设计</w:t>
      </w:r>
      <w:r>
        <w:rPr>
          <w:rFonts w:ascii="Times New Roman" w:eastAsia="宋体" w:hAnsi="Times New Roman" w:cs="Times New Roman" w:hint="eastAsia"/>
          <w:szCs w:val="21"/>
        </w:rPr>
        <w:t>竣工图：</w:t>
      </w:r>
      <w:r>
        <w:rPr>
          <w:rFonts w:ascii="Times New Roman" w:eastAsia="宋体" w:hAnsi="Times New Roman" w:cs="Times New Roman"/>
          <w:szCs w:val="21"/>
        </w:rPr>
        <w:t>应</w:t>
      </w:r>
      <w:r>
        <w:rPr>
          <w:rFonts w:ascii="Times New Roman" w:eastAsia="宋体" w:hAnsi="Times New Roman" w:cs="Times New Roman" w:hint="eastAsia"/>
          <w:szCs w:val="21"/>
        </w:rPr>
        <w:t>注明</w:t>
      </w:r>
      <w:r>
        <w:rPr>
          <w:rFonts w:ascii="Times New Roman" w:eastAsia="宋体" w:hAnsi="Times New Roman" w:cs="Times New Roman"/>
          <w:szCs w:val="21"/>
        </w:rPr>
        <w:t>本项目采用的高性能材料的类别及</w:t>
      </w:r>
      <w:r>
        <w:rPr>
          <w:rFonts w:ascii="Times New Roman" w:eastAsia="宋体" w:hAnsi="Times New Roman" w:cs="Times New Roman" w:hint="eastAsia"/>
          <w:szCs w:val="21"/>
        </w:rPr>
        <w:t>范围或</w:t>
      </w:r>
      <w:r>
        <w:rPr>
          <w:rFonts w:ascii="Times New Roman" w:eastAsia="宋体" w:hAnsi="Times New Roman" w:cs="Times New Roman"/>
          <w:szCs w:val="21"/>
        </w:rPr>
        <w:t>耐候结构钢、耐候型</w:t>
      </w:r>
      <w:r>
        <w:rPr>
          <w:rFonts w:ascii="Times New Roman" w:eastAsia="宋体" w:hAnsi="Times New Roman" w:cs="Times New Roman" w:hint="eastAsia"/>
          <w:szCs w:val="21"/>
        </w:rPr>
        <w:t>防腐</w:t>
      </w:r>
      <w:r>
        <w:rPr>
          <w:rFonts w:ascii="Times New Roman" w:eastAsia="宋体" w:hAnsi="Times New Roman" w:cs="Times New Roman"/>
          <w:szCs w:val="21"/>
        </w:rPr>
        <w:t>涂料的采用情况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BE510E4" w14:textId="77777777" w:rsidR="00F70522" w:rsidRDefault="006D131E">
      <w:p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）耐久性好的建筑结构材料使用</w:t>
      </w:r>
      <w:r>
        <w:rPr>
          <w:rFonts w:ascii="Times New Roman" w:eastAsia="宋体" w:hAnsi="Times New Roman" w:cs="Times New Roman" w:hint="eastAsia"/>
          <w:szCs w:val="21"/>
        </w:rPr>
        <w:t>情况统计，应提供相关产品说明、检测报告以及建筑结构材料的决算清单；</w:t>
      </w:r>
    </w:p>
    <w:p w14:paraId="2DC5DE2F" w14:textId="77777777" w:rsidR="00F70522" w:rsidRDefault="006D131E">
      <w:p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）项目运行使用中的维护管理记录。</w:t>
      </w:r>
    </w:p>
    <w:p w14:paraId="1AE9855F" w14:textId="77777777" w:rsidR="00F70522" w:rsidRDefault="006D131E">
      <w:pPr>
        <w:widowControl/>
        <w:spacing w:line="28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70522" w14:paraId="38FCC4B1" w14:textId="77777777">
        <w:trPr>
          <w:trHeight w:val="1942"/>
          <w:jc w:val="center"/>
        </w:trPr>
        <w:tc>
          <w:tcPr>
            <w:tcW w:w="9356" w:type="dxa"/>
          </w:tcPr>
          <w:p w14:paraId="0BAE4E41" w14:textId="77777777" w:rsidR="00F70522" w:rsidRDefault="00F70522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5412932A" w14:textId="77777777" w:rsidR="00F70522" w:rsidRDefault="00F70522"/>
    <w:sectPr w:rsidR="00F7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EE"/>
    <w:rsid w:val="00074A38"/>
    <w:rsid w:val="00355D41"/>
    <w:rsid w:val="006D131E"/>
    <w:rsid w:val="00706AA5"/>
    <w:rsid w:val="00AD2F8A"/>
    <w:rsid w:val="00C850C3"/>
    <w:rsid w:val="00C93417"/>
    <w:rsid w:val="00E255EE"/>
    <w:rsid w:val="00EA2D70"/>
    <w:rsid w:val="00F70522"/>
    <w:rsid w:val="51C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21090"/>
  <w15:docId w15:val="{77398449-1CC7-47A3-88FB-9D0B3FE5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b/>
      <w:bCs/>
      <w:szCs w:val="32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qFormat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9E5F2402EE43EF8A233D21D3370C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17E525-182A-4F1E-B47E-0DC4FAC03A1E}"/>
      </w:docPartPr>
      <w:docPartBody>
        <w:p w:rsidR="0057389E" w:rsidRDefault="00A34CD6">
          <w:pPr>
            <w:pStyle w:val="DD9E5F2402EE43EF8A233D21D3370CD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07"/>
    <w:rsid w:val="000E7C16"/>
    <w:rsid w:val="0057389E"/>
    <w:rsid w:val="009A79BE"/>
    <w:rsid w:val="00A34CD6"/>
    <w:rsid w:val="00BA7107"/>
    <w:rsid w:val="00CA61A0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DD9E5F2402EE43EF8A233D21D3370CD1">
    <w:name w:val="DD9E5F2402EE43EF8A233D21D3370CD1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wang jianbo</cp:lastModifiedBy>
  <cp:revision>5</cp:revision>
  <dcterms:created xsi:type="dcterms:W3CDTF">2019-07-12T07:46:00Z</dcterms:created>
  <dcterms:modified xsi:type="dcterms:W3CDTF">2021-03-09T08:09:00Z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