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4C40" w14:textId="77777777" w:rsidR="00EB7CF3" w:rsidRPr="00BE1048" w:rsidRDefault="00EB7CF3" w:rsidP="00EB7CF3">
      <w:pPr>
        <w:pStyle w:val="4"/>
        <w:rPr>
          <w:b w:val="0"/>
          <w:bCs w:val="0"/>
        </w:rPr>
      </w:pPr>
      <w:r w:rsidRPr="00BE1048">
        <w:rPr>
          <w:rFonts w:hint="eastAsia"/>
          <w:sz w:val="24"/>
          <w:szCs w:val="40"/>
        </w:rPr>
        <w:t>7.2.12</w:t>
      </w:r>
      <w:r>
        <w:rPr>
          <w:rFonts w:hint="eastAsia"/>
          <w:sz w:val="24"/>
          <w:szCs w:val="40"/>
        </w:rPr>
        <w:t xml:space="preserve">  </w:t>
      </w:r>
      <w:r w:rsidRPr="00BE1048">
        <w:rPr>
          <w:rFonts w:hint="eastAsia"/>
          <w:sz w:val="24"/>
          <w:szCs w:val="40"/>
        </w:rPr>
        <w:t>结合雨水综合利用设施营造</w:t>
      </w:r>
      <w:r w:rsidRPr="00BE1048">
        <w:rPr>
          <w:sz w:val="24"/>
          <w:szCs w:val="40"/>
        </w:rPr>
        <w:t>室外</w:t>
      </w:r>
      <w:r w:rsidRPr="00BE1048">
        <w:rPr>
          <w:rFonts w:hint="eastAsia"/>
          <w:sz w:val="24"/>
          <w:szCs w:val="40"/>
        </w:rPr>
        <w:t>景观水体，室外景观水体利用雨水的补水量大于水体蒸发量的</w:t>
      </w:r>
      <w:r w:rsidRPr="00BE1048">
        <w:rPr>
          <w:sz w:val="24"/>
          <w:szCs w:val="40"/>
        </w:rPr>
        <w:t>60%</w:t>
      </w:r>
      <w:r w:rsidRPr="00BE1048">
        <w:rPr>
          <w:rFonts w:hint="eastAsia"/>
          <w:sz w:val="24"/>
          <w:szCs w:val="40"/>
        </w:rPr>
        <w:t>，且采用保障</w:t>
      </w:r>
      <w:r w:rsidRPr="00BE1048">
        <w:rPr>
          <w:sz w:val="24"/>
          <w:szCs w:val="40"/>
        </w:rPr>
        <w:t>水体水质的</w:t>
      </w:r>
      <w:r w:rsidRPr="00BE1048">
        <w:rPr>
          <w:rFonts w:hint="eastAsia"/>
          <w:sz w:val="24"/>
          <w:szCs w:val="40"/>
        </w:rPr>
        <w:t>生态</w:t>
      </w:r>
      <w:r>
        <w:rPr>
          <w:rFonts w:hint="eastAsia"/>
          <w:sz w:val="24"/>
          <w:szCs w:val="40"/>
        </w:rPr>
        <w:t>水处理技术。（</w:t>
      </w:r>
      <w:r w:rsidRPr="00BE1048">
        <w:rPr>
          <w:sz w:val="24"/>
          <w:szCs w:val="40"/>
        </w:rPr>
        <w:t>8</w:t>
      </w:r>
      <w:r w:rsidRPr="00BE1048">
        <w:rPr>
          <w:rFonts w:hint="eastAsia"/>
          <w:sz w:val="24"/>
          <w:szCs w:val="40"/>
        </w:rPr>
        <w:t>分）</w:t>
      </w:r>
    </w:p>
    <w:p w14:paraId="2778F843" w14:textId="77777777" w:rsidR="00EB7CF3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428"/>
        <w:gridCol w:w="1559"/>
        <w:gridCol w:w="1321"/>
      </w:tblGrid>
      <w:tr w:rsidR="00EB7CF3" w:rsidRPr="00BE1048" w14:paraId="6B9F4F61" w14:textId="77777777" w:rsidTr="005A4BEF">
        <w:trPr>
          <w:jc w:val="center"/>
        </w:trPr>
        <w:tc>
          <w:tcPr>
            <w:tcW w:w="721" w:type="dxa"/>
            <w:vAlign w:val="center"/>
          </w:tcPr>
          <w:p w14:paraId="66D8E0FA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28" w:type="dxa"/>
            <w:vAlign w:val="center"/>
          </w:tcPr>
          <w:p w14:paraId="293BD154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76DA5CAD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21" w:type="dxa"/>
            <w:vAlign w:val="center"/>
          </w:tcPr>
          <w:p w14:paraId="32225EE5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EB7CF3" w:rsidRPr="00BE1048" w14:paraId="62021978" w14:textId="77777777" w:rsidTr="005A4BEF">
        <w:trPr>
          <w:jc w:val="center"/>
        </w:trPr>
        <w:tc>
          <w:tcPr>
            <w:tcW w:w="721" w:type="dxa"/>
            <w:vMerge w:val="restart"/>
            <w:vAlign w:val="center"/>
          </w:tcPr>
          <w:p w14:paraId="59B5346C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1</w:t>
            </w:r>
          </w:p>
        </w:tc>
        <w:tc>
          <w:tcPr>
            <w:tcW w:w="4428" w:type="dxa"/>
            <w:vAlign w:val="center"/>
          </w:tcPr>
          <w:p w14:paraId="17A8FA90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对进入室外景观水体的雨水，利用生态设施削减径流污染</w:t>
            </w:r>
          </w:p>
        </w:tc>
        <w:tc>
          <w:tcPr>
            <w:tcW w:w="1559" w:type="dxa"/>
            <w:vAlign w:val="center"/>
          </w:tcPr>
          <w:p w14:paraId="48A12C4C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60038815"/>
            <w:placeholder>
              <w:docPart w:val="DD288EC7DD4241DFBCC159C39488B512"/>
            </w:placeholder>
            <w:text/>
          </w:sdtPr>
          <w:sdtEndPr/>
          <w:sdtContent>
            <w:tc>
              <w:tcPr>
                <w:tcW w:w="1321" w:type="dxa"/>
                <w:vMerge w:val="restart"/>
                <w:vAlign w:val="center"/>
              </w:tcPr>
              <w:p w14:paraId="6A2D2C1C" w14:textId="78C056A2" w:rsidR="00EB7CF3" w:rsidRPr="00BE1048" w:rsidRDefault="00F14F5B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EB7CF3" w:rsidRPr="00BE1048" w14:paraId="313C78FC" w14:textId="77777777" w:rsidTr="005A4BEF">
        <w:trPr>
          <w:jc w:val="center"/>
        </w:trPr>
        <w:tc>
          <w:tcPr>
            <w:tcW w:w="721" w:type="dxa"/>
            <w:vMerge/>
            <w:vAlign w:val="center"/>
          </w:tcPr>
          <w:p w14:paraId="0597EEA2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</w:p>
        </w:tc>
        <w:tc>
          <w:tcPr>
            <w:tcW w:w="4428" w:type="dxa"/>
            <w:vAlign w:val="center"/>
          </w:tcPr>
          <w:p w14:paraId="30AA6EC1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利用水生动、植物保障室外景观水体水质</w:t>
            </w:r>
          </w:p>
        </w:tc>
        <w:tc>
          <w:tcPr>
            <w:tcW w:w="1559" w:type="dxa"/>
            <w:vAlign w:val="center"/>
          </w:tcPr>
          <w:p w14:paraId="1567BAE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477A131F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</w:p>
        </w:tc>
      </w:tr>
      <w:tr w:rsidR="00EB7CF3" w:rsidRPr="00BE1048" w14:paraId="7FDDD963" w14:textId="77777777" w:rsidTr="005A4BEF">
        <w:trPr>
          <w:jc w:val="center"/>
        </w:trPr>
        <w:tc>
          <w:tcPr>
            <w:tcW w:w="721" w:type="dxa"/>
            <w:vAlign w:val="center"/>
          </w:tcPr>
          <w:p w14:paraId="77FA2486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tc>
          <w:tcPr>
            <w:tcW w:w="4428" w:type="dxa"/>
            <w:vAlign w:val="center"/>
          </w:tcPr>
          <w:p w14:paraId="525825BC" w14:textId="77777777" w:rsidR="00EB7CF3" w:rsidRPr="00BE1048" w:rsidRDefault="00EB7CF3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未设置景观水体</w:t>
            </w:r>
          </w:p>
        </w:tc>
        <w:tc>
          <w:tcPr>
            <w:tcW w:w="1559" w:type="dxa"/>
            <w:vAlign w:val="center"/>
          </w:tcPr>
          <w:p w14:paraId="1AAC7D4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236823"/>
            <w:placeholder>
              <w:docPart w:val="CB25C0729037481886D2C60BAD1C5DCC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14:paraId="664F00C8" w14:textId="05C8733A" w:rsidR="00EB7CF3" w:rsidRPr="00BE1048" w:rsidRDefault="00F14F5B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EB7CF3" w:rsidRPr="00BE1048" w14:paraId="79DB5AFA" w14:textId="77777777" w:rsidTr="005A4BEF">
        <w:trPr>
          <w:jc w:val="center"/>
        </w:trPr>
        <w:tc>
          <w:tcPr>
            <w:tcW w:w="5149" w:type="dxa"/>
            <w:gridSpan w:val="2"/>
            <w:vAlign w:val="center"/>
          </w:tcPr>
          <w:p w14:paraId="7CE997E8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2875A3AE" w14:textId="77777777" w:rsidR="00EB7CF3" w:rsidRPr="00BE1048" w:rsidRDefault="00EB7CF3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07203931"/>
            <w:placeholder>
              <w:docPart w:val="7D9307AB20AC413AA90BD78B98EA27AE"/>
            </w:placeholder>
            <w:text/>
          </w:sdtPr>
          <w:sdtEndPr/>
          <w:sdtContent>
            <w:tc>
              <w:tcPr>
                <w:tcW w:w="1321" w:type="dxa"/>
                <w:vAlign w:val="center"/>
              </w:tcPr>
              <w:p w14:paraId="4415228D" w14:textId="75F91A9C" w:rsidR="00EB7CF3" w:rsidRPr="00BE1048" w:rsidRDefault="00F14F5B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Cs w:val="21"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EB7CF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F3E2E44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F81D3E0" w14:textId="3A8CAC12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景观水体利用雨水的补水量占其水体蒸发量的比例：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</w:t>
      </w:r>
      <w:r w:rsidR="00F14F5B">
        <w:rPr>
          <w:rFonts w:asciiTheme="minorEastAsia" w:hAnsiTheme="minorEastAsia"/>
          <w:u w:val="single"/>
          <w:lang w:val="zh-CN"/>
        </w:rPr>
        <w:t>50</w:t>
      </w:r>
      <w:r w:rsidRPr="00BE1048">
        <w:rPr>
          <w:rFonts w:asciiTheme="minorEastAsia" w:hAnsiTheme="minorEastAsia" w:hint="eastAsia"/>
          <w:u w:val="single"/>
          <w:lang w:val="zh-CN"/>
        </w:rPr>
        <w:t xml:space="preserve">  </w:t>
      </w:r>
      <w:r w:rsidRPr="00BE1048">
        <w:rPr>
          <w:rFonts w:asciiTheme="minorEastAsia" w:hAnsiTheme="minorEastAsia" w:cs="宋体" w:hint="eastAsia"/>
          <w:kern w:val="0"/>
          <w:szCs w:val="21"/>
        </w:rPr>
        <w:t>（%）</w:t>
      </w:r>
    </w:p>
    <w:p w14:paraId="72AA04E0" w14:textId="2F40B637" w:rsidR="00EB7CF3" w:rsidRPr="00BE1048" w:rsidRDefault="00EB7CF3" w:rsidP="00EB7CF3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BE1048">
        <w:rPr>
          <w:rFonts w:asciiTheme="minorEastAsia" w:hAnsiTheme="minorEastAsia" w:cs="宋体" w:hint="eastAsia"/>
          <w:kern w:val="0"/>
          <w:szCs w:val="21"/>
        </w:rPr>
        <w:t>景观水体补水来源：</w:t>
      </w:r>
      <w:sdt>
        <w:sdtPr>
          <w:rPr>
            <w:rFonts w:hint="eastAsia"/>
            <w:sz w:val="28"/>
          </w:rPr>
          <w:id w:val="105095824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14F5B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地表水、</w:t>
      </w:r>
      <w:sdt>
        <w:sdtPr>
          <w:rPr>
            <w:rFonts w:hint="eastAsia"/>
            <w:sz w:val="28"/>
          </w:rPr>
          <w:id w:val="1856531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市政中水、</w:t>
      </w:r>
      <w:sdt>
        <w:sdtPr>
          <w:rPr>
            <w:rFonts w:hint="eastAsia"/>
            <w:sz w:val="28"/>
          </w:rPr>
          <w:id w:val="1748455767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14F5B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建筑中水、</w:t>
      </w:r>
      <w:sdt>
        <w:sdtPr>
          <w:rPr>
            <w:rFonts w:hint="eastAsia"/>
            <w:sz w:val="28"/>
          </w:rPr>
          <w:id w:val="-182257135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14F5B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Theme="minorEastAsia" w:hAnsiTheme="minorEastAsia" w:cs="宋体" w:hint="eastAsia"/>
          <w:kern w:val="0"/>
          <w:szCs w:val="21"/>
        </w:rPr>
        <w:t>雨水</w:t>
      </w:r>
    </w:p>
    <w:p w14:paraId="7F89F0AB" w14:textId="77777777" w:rsidR="00EB7CF3" w:rsidRPr="00BE1048" w:rsidRDefault="00EB7CF3" w:rsidP="00EB7CF3">
      <w:pPr>
        <w:rPr>
          <w:rFonts w:asciiTheme="minorEastAsia" w:hAnsiTheme="minorEastAsia" w:cs="Times New Roman"/>
          <w:szCs w:val="21"/>
        </w:rPr>
      </w:pPr>
      <w:r w:rsidRPr="00BE1048">
        <w:rPr>
          <w:rFonts w:asciiTheme="minorEastAsia" w:hAnsiTheme="minorEastAsia" w:hint="eastAsia"/>
          <w:szCs w:val="21"/>
          <w:lang w:val="zh-CN"/>
        </w:rPr>
        <w:t>请简要说明景观水体的径流污染削减措施、水质控制措施以及实际效果。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B7CF3" w:rsidRPr="00547320" w14:paraId="3DFFCAA8" w14:textId="77777777" w:rsidTr="009D6416">
        <w:trPr>
          <w:trHeight w:val="2308"/>
          <w:jc w:val="center"/>
        </w:trPr>
        <w:tc>
          <w:tcPr>
            <w:tcW w:w="8188" w:type="dxa"/>
          </w:tcPr>
          <w:p w14:paraId="69E2D484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190E6ECB" w14:textId="77777777" w:rsidR="00EB7CF3" w:rsidRPr="00547320" w:rsidRDefault="00EB7CF3" w:rsidP="00EB7CF3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9BD1A77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6AD3453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给排水专业竣工图及设计说明，应包括室内外给排水消防系统设计及施工说明、室外给排水总图、景观给排水设计说明、景观给排水平面图、雨水利用设施和雨水生态系统工艺流程图及详图；</w:t>
      </w:r>
    </w:p>
    <w:p w14:paraId="7DBD3FF9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景观专业竣工图及设计说明，应包含总平面竖向图、场地铺装平面图、种植图、雨水生态处理设施详图、水景详图等；</w:t>
      </w:r>
    </w:p>
    <w:p w14:paraId="604C1BE8" w14:textId="77777777" w:rsidR="00EB7CF3" w:rsidRPr="00397117" w:rsidRDefault="00EB7CF3" w:rsidP="00EB7CF3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343CEA">
        <w:rPr>
          <w:rFonts w:ascii="Times New Roman" w:eastAsiaTheme="majorEastAsia" w:hAnsi="Times New Roman" w:cs="Times New Roman" w:hint="eastAsia"/>
        </w:rPr>
        <w:t>景观水体补水量</w:t>
      </w:r>
      <w:r>
        <w:rPr>
          <w:rFonts w:ascii="Times New Roman" w:eastAsiaTheme="majorEastAsia" w:hAnsi="Times New Roman" w:cs="Times New Roman" w:hint="eastAsia"/>
        </w:rPr>
        <w:t>平衡</w:t>
      </w:r>
      <w:r>
        <w:rPr>
          <w:rFonts w:ascii="Times New Roman" w:eastAsiaTheme="majorEastAsia" w:hAnsi="Times New Roman" w:cs="Times New Roman"/>
        </w:rPr>
        <w:t>计算书</w:t>
      </w:r>
      <w:r w:rsidRPr="00343CEA">
        <w:rPr>
          <w:rFonts w:ascii="Times New Roman" w:eastAsiaTheme="majorEastAsia" w:hAnsi="Times New Roman" w:cs="Times New Roman" w:hint="eastAsia"/>
        </w:rPr>
        <w:t>、水质检测报告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62D77536" w14:textId="77777777" w:rsidR="00EB7CF3" w:rsidRDefault="00EB7CF3" w:rsidP="00EB7CF3">
      <w:pPr>
        <w:spacing w:line="288" w:lineRule="auto"/>
        <w:rPr>
          <w:szCs w:val="21"/>
        </w:rPr>
      </w:pPr>
    </w:p>
    <w:p w14:paraId="7EB881F6" w14:textId="77777777" w:rsidR="00EB7CF3" w:rsidRPr="00547320" w:rsidRDefault="00EB7CF3" w:rsidP="00EB7CF3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B7CF3" w:rsidRPr="00547320" w14:paraId="5A616B2E" w14:textId="77777777" w:rsidTr="009D6416">
        <w:trPr>
          <w:trHeight w:val="2634"/>
          <w:jc w:val="center"/>
        </w:trPr>
        <w:tc>
          <w:tcPr>
            <w:tcW w:w="9356" w:type="dxa"/>
          </w:tcPr>
          <w:p w14:paraId="075EC969" w14:textId="77777777" w:rsidR="00EB7CF3" w:rsidRPr="00547320" w:rsidRDefault="00EB7CF3" w:rsidP="005A4BEF">
            <w:pPr>
              <w:rPr>
                <w:szCs w:val="21"/>
              </w:rPr>
            </w:pPr>
          </w:p>
        </w:tc>
      </w:tr>
    </w:tbl>
    <w:p w14:paraId="665999B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89CB" w14:textId="77777777" w:rsidR="000E279A" w:rsidRDefault="000E279A" w:rsidP="00EB7CF3">
      <w:r>
        <w:separator/>
      </w:r>
    </w:p>
  </w:endnote>
  <w:endnote w:type="continuationSeparator" w:id="0">
    <w:p w14:paraId="03D9D586" w14:textId="77777777" w:rsidR="000E279A" w:rsidRDefault="000E279A" w:rsidP="00EB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D0140" w14:textId="77777777" w:rsidR="000E279A" w:rsidRDefault="000E279A" w:rsidP="00EB7CF3">
      <w:r>
        <w:separator/>
      </w:r>
    </w:p>
  </w:footnote>
  <w:footnote w:type="continuationSeparator" w:id="0">
    <w:p w14:paraId="2FB9B28C" w14:textId="77777777" w:rsidR="000E279A" w:rsidRDefault="000E279A" w:rsidP="00EB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6C"/>
    <w:rsid w:val="00074A38"/>
    <w:rsid w:val="000E279A"/>
    <w:rsid w:val="00100B6C"/>
    <w:rsid w:val="0016112B"/>
    <w:rsid w:val="006B46EA"/>
    <w:rsid w:val="009D6416"/>
    <w:rsid w:val="00EB7CF3"/>
    <w:rsid w:val="00F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D4C8D"/>
  <w15:chartTrackingRefBased/>
  <w15:docId w15:val="{9BBE10E9-A30D-4C76-A87E-6C5AFE2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EB7CF3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CF3"/>
    <w:rPr>
      <w:sz w:val="18"/>
      <w:szCs w:val="18"/>
    </w:rPr>
  </w:style>
  <w:style w:type="character" w:customStyle="1" w:styleId="40">
    <w:name w:val="标题 4 字符"/>
    <w:basedOn w:val="a0"/>
    <w:link w:val="4"/>
    <w:rsid w:val="00EB7CF3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EB7CF3"/>
    <w:rPr>
      <w:color w:val="808080"/>
    </w:rPr>
  </w:style>
  <w:style w:type="table" w:customStyle="1" w:styleId="1">
    <w:name w:val="网格型1"/>
    <w:basedOn w:val="a1"/>
    <w:next w:val="a8"/>
    <w:uiPriority w:val="59"/>
    <w:rsid w:val="00EB7C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EB7CF3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EB7CF3"/>
    <w:rPr>
      <w:b/>
      <w:bCs/>
      <w:sz w:val="32"/>
      <w:szCs w:val="32"/>
    </w:rPr>
  </w:style>
  <w:style w:type="table" w:styleId="a8">
    <w:name w:val="Table Grid"/>
    <w:basedOn w:val="a1"/>
    <w:uiPriority w:val="39"/>
    <w:rsid w:val="00EB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288EC7DD4241DFBCC159C39488B5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C89D1-8B40-4A76-AF5F-1120306D1E3D}"/>
      </w:docPartPr>
      <w:docPartBody>
        <w:p w:rsidR="00FC3790" w:rsidRDefault="00B722A4" w:rsidP="00B722A4">
          <w:pPr>
            <w:pStyle w:val="DD288EC7DD4241DFBCC159C39488B5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5C0729037481886D2C60BAD1C5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84E322-63E4-4EBE-88B5-C70B5AEE352D}"/>
      </w:docPartPr>
      <w:docPartBody>
        <w:p w:rsidR="00FC3790" w:rsidRDefault="00B722A4" w:rsidP="00B722A4">
          <w:pPr>
            <w:pStyle w:val="CB25C0729037481886D2C60BAD1C5D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9307AB20AC413AA90BD78B98EA2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ACCB9-1195-4FA9-8871-52AC8733CDA5}"/>
      </w:docPartPr>
      <w:docPartBody>
        <w:p w:rsidR="00FC3790" w:rsidRDefault="00B722A4" w:rsidP="00B722A4">
          <w:pPr>
            <w:pStyle w:val="7D9307AB20AC413AA90BD78B98EA27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A4"/>
    <w:rsid w:val="002C305A"/>
    <w:rsid w:val="00AD3C80"/>
    <w:rsid w:val="00B722A4"/>
    <w:rsid w:val="00E0158A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22A4"/>
    <w:rPr>
      <w:color w:val="808080"/>
    </w:rPr>
  </w:style>
  <w:style w:type="paragraph" w:customStyle="1" w:styleId="DD288EC7DD4241DFBCC159C39488B512">
    <w:name w:val="DD288EC7DD4241DFBCC159C39488B512"/>
    <w:rsid w:val="00B722A4"/>
    <w:pPr>
      <w:widowControl w:val="0"/>
      <w:jc w:val="both"/>
    </w:pPr>
  </w:style>
  <w:style w:type="paragraph" w:customStyle="1" w:styleId="CB25C0729037481886D2C60BAD1C5DCC">
    <w:name w:val="CB25C0729037481886D2C60BAD1C5DCC"/>
    <w:rsid w:val="00B722A4"/>
    <w:pPr>
      <w:widowControl w:val="0"/>
      <w:jc w:val="both"/>
    </w:pPr>
  </w:style>
  <w:style w:type="paragraph" w:customStyle="1" w:styleId="7D9307AB20AC413AA90BD78B98EA27AE">
    <w:name w:val="7D9307AB20AC413AA90BD78B98EA27AE"/>
    <w:rsid w:val="00B722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2019-07-12T08:10:00Z</dcterms:created>
  <dcterms:modified xsi:type="dcterms:W3CDTF">2021-03-10T07:56:00Z</dcterms:modified>
</cp:coreProperties>
</file>