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E0421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活动</w:t>
      </w:r>
      <w:r>
        <w:rPr>
          <w:rFonts w:ascii="黑体" w:eastAsia="黑体" w:hAnsi="宋体"/>
          <w:b/>
          <w:bCs/>
          <w:sz w:val="72"/>
          <w:szCs w:val="72"/>
        </w:rPr>
        <w:t>场地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遮阴率计算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XXX住宅小区</w:t>
            </w:r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郑州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5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12c3f53285456d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T13669664671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8842C4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9895" w:history="1">
        <w:r w:rsidR="008842C4" w:rsidRPr="006D5E0D">
          <w:rPr>
            <w:rStyle w:val="a4"/>
            <w:noProof/>
          </w:rPr>
          <w:t>1</w:t>
        </w:r>
        <w:r w:rsidR="008842C4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842C4" w:rsidRPr="006D5E0D">
          <w:rPr>
            <w:rStyle w:val="a4"/>
            <w:rFonts w:hint="eastAsia"/>
            <w:noProof/>
          </w:rPr>
          <w:t>住区概况</w:t>
        </w:r>
        <w:r w:rsidR="008842C4">
          <w:rPr>
            <w:noProof/>
            <w:webHidden/>
          </w:rPr>
          <w:tab/>
        </w:r>
        <w:r w:rsidR="008842C4">
          <w:rPr>
            <w:noProof/>
            <w:webHidden/>
          </w:rPr>
          <w:fldChar w:fldCharType="begin"/>
        </w:r>
        <w:r w:rsidR="008842C4">
          <w:rPr>
            <w:noProof/>
            <w:webHidden/>
          </w:rPr>
          <w:instrText xml:space="preserve"> PAGEREF _Toc16499895 \h </w:instrText>
        </w:r>
        <w:r w:rsidR="008842C4">
          <w:rPr>
            <w:noProof/>
            <w:webHidden/>
          </w:rPr>
        </w:r>
        <w:r w:rsidR="008842C4">
          <w:rPr>
            <w:noProof/>
            <w:webHidden/>
          </w:rPr>
          <w:fldChar w:fldCharType="separate"/>
        </w:r>
        <w:r w:rsidR="008842C4">
          <w:rPr>
            <w:noProof/>
            <w:webHidden/>
          </w:rPr>
          <w:t>3</w:t>
        </w:r>
        <w:r w:rsidR="008842C4"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6" w:history="1">
        <w:r w:rsidRPr="006D5E0D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897" w:history="1">
        <w:r w:rsidRPr="006D5E0D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指标要求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8" w:history="1">
        <w:r w:rsidRPr="006D5E0D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899" w:history="1">
        <w:r w:rsidRPr="006D5E0D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遮阴概述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0" w:history="1">
        <w:r w:rsidRPr="006D5E0D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1" w:history="1">
        <w:r w:rsidRPr="006D5E0D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2" w:history="1">
        <w:r w:rsidRPr="006D5E0D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6499903" w:history="1">
        <w:r w:rsidRPr="006D5E0D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4" w:history="1">
        <w:r w:rsidRPr="006D5E0D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5" w:history="1">
        <w:r w:rsidRPr="006D5E0D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活动场地遮阴图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842C4" w:rsidRDefault="008842C4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6499906" w:history="1">
        <w:r w:rsidRPr="006D5E0D">
          <w:rPr>
            <w:rStyle w:val="a4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6D5E0D">
          <w:rPr>
            <w:rStyle w:val="a4"/>
            <w:rFonts w:hint="eastAsia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_Toc16499906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16499895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>XXX住宅小区</w:t>
            </w:r>
            <w:bookmarkEnd w:id="14"/>
          </w:p>
        </w:tc>
      </w:tr>
      <w:tr w:rsidR="00D6136B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郑州</w:t>
            </w:r>
            <w:bookmarkEnd w:id="15"/>
          </w:p>
        </w:tc>
      </w:tr>
      <w:tr w:rsidR="006B02AD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D6136B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34.77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113.67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D6136B" w:rsidRDefault="00D6136B">
      <w:pPr>
        <w:pStyle w:val="1"/>
      </w:pPr>
      <w:bookmarkStart w:id="19" w:name="TitleFormat"/>
      <w:bookmarkStart w:id="20" w:name="_Toc16499896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《绿色建筑评价标准》（</w:t>
      </w:r>
      <w:r w:rsidR="00A92ECE">
        <w:rPr>
          <w:rFonts w:hint="eastAsia"/>
          <w:lang w:val="en-US"/>
        </w:rPr>
        <w:t>JG/T50378-2019</w:t>
      </w:r>
      <w:r>
        <w:rPr>
          <w:rFonts w:hint="eastAsia"/>
          <w:lang w:val="en-US"/>
        </w:rPr>
        <w:t>）</w:t>
      </w:r>
    </w:p>
    <w:p w:rsidR="00D87EEA" w:rsidRDefault="004A420D" w:rsidP="00D87EE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2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《建筑日照计算参数标准》（</w:t>
      </w:r>
      <w:r w:rsidR="00D87EEA">
        <w:rPr>
          <w:rFonts w:hint="eastAsia"/>
          <w:lang w:val="en-US"/>
        </w:rPr>
        <w:t>JG/T50947-2014</w:t>
      </w:r>
      <w:r w:rsidR="00D87EEA">
        <w:rPr>
          <w:rFonts w:hint="eastAsia"/>
          <w:lang w:val="en-US"/>
        </w:rPr>
        <w:t>）</w:t>
      </w:r>
    </w:p>
    <w:p w:rsidR="00D6136B" w:rsidRDefault="00D6136B">
      <w:pPr>
        <w:pStyle w:val="1"/>
      </w:pPr>
      <w:bookmarkStart w:id="22" w:name="_Toc16499897"/>
      <w:r>
        <w:rPr>
          <w:rFonts w:hint="eastAsia"/>
        </w:rPr>
        <w:t>指标要求</w:t>
      </w:r>
      <w:bookmarkEnd w:id="22"/>
    </w:p>
    <w:p w:rsidR="00D6136B" w:rsidRDefault="00D6136B">
      <w:pPr>
        <w:pStyle w:val="2"/>
      </w:pPr>
      <w:bookmarkStart w:id="23" w:name="_Toc16499898"/>
      <w:r>
        <w:rPr>
          <w:rFonts w:hint="eastAsia"/>
        </w:rPr>
        <w:t>规范要求</w:t>
      </w:r>
      <w:bookmarkEnd w:id="23"/>
    </w:p>
    <w:p w:rsidR="00D6136B" w:rsidRDefault="00D6136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《绿色建筑评价标准》（</w:t>
      </w:r>
      <w:r w:rsidR="00AA3AAC">
        <w:rPr>
          <w:rFonts w:hint="eastAsia"/>
          <w:lang w:val="en-US"/>
        </w:rPr>
        <w:t>JG/T50378-2019</w:t>
      </w:r>
      <w:r>
        <w:rPr>
          <w:rFonts w:hint="eastAsia"/>
          <w:lang w:val="en-US"/>
        </w:rPr>
        <w:t>）中有关活动场地遮阴率的具体要求如下：</w:t>
      </w:r>
    </w:p>
    <w:p w:rsidR="00D6136B" w:rsidRDefault="005F02C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8.2.9</w:t>
      </w:r>
      <w:r w:rsidR="00D6136B">
        <w:rPr>
          <w:rFonts w:hint="eastAsia"/>
          <w:lang w:val="en-US"/>
        </w:rPr>
        <w:t xml:space="preserve"> </w:t>
      </w:r>
      <w:r w:rsidR="00D6136B">
        <w:rPr>
          <w:rFonts w:hint="eastAsia"/>
          <w:lang w:val="en-US"/>
        </w:rPr>
        <w:t>采取措施降低热岛强度，评价总分值为</w:t>
      </w:r>
      <w:r w:rsidR="00D6136B">
        <w:rPr>
          <w:rFonts w:hint="eastAsia"/>
          <w:lang w:val="en-US"/>
        </w:rPr>
        <w:t>4</w:t>
      </w:r>
      <w:r w:rsidR="00D6136B">
        <w:rPr>
          <w:rFonts w:hint="eastAsia"/>
          <w:lang w:val="en-US"/>
        </w:rPr>
        <w:t>分，并按下列规则分别评分并累计：</w:t>
      </w:r>
    </w:p>
    <w:p w:rsidR="00D6136B" w:rsidRDefault="00D6136B" w:rsidP="00195194">
      <w:pPr>
        <w:pStyle w:val="a0"/>
        <w:ind w:firstLine="420"/>
        <w:rPr>
          <w:lang w:val="en-US"/>
        </w:rPr>
      </w:pPr>
      <w:r w:rsidRPr="00195194">
        <w:rPr>
          <w:rFonts w:hint="eastAsia"/>
          <w:lang w:val="en-US"/>
        </w:rPr>
        <w:t>1</w:t>
      </w:r>
      <w:r w:rsidRPr="00195194">
        <w:rPr>
          <w:rFonts w:hint="eastAsia"/>
          <w:lang w:val="en-US"/>
        </w:rPr>
        <w:t>、</w:t>
      </w:r>
      <w:r w:rsidR="00195194" w:rsidRPr="00195194">
        <w:rPr>
          <w:rFonts w:hint="eastAsia"/>
          <w:lang w:val="en-US"/>
        </w:rPr>
        <w:t>场</w:t>
      </w:r>
      <w:r w:rsidR="00195194" w:rsidRPr="00195194">
        <w:rPr>
          <w:lang w:val="en-US"/>
        </w:rPr>
        <w:t>地中</w:t>
      </w:r>
      <w:r w:rsidR="00195194" w:rsidRPr="00195194">
        <w:rPr>
          <w:rFonts w:hint="eastAsia"/>
          <w:lang w:val="en-US"/>
        </w:rPr>
        <w:t>处</w:t>
      </w:r>
      <w:r w:rsidR="00195194" w:rsidRPr="00195194">
        <w:rPr>
          <w:lang w:val="en-US"/>
        </w:rPr>
        <w:t>于建筑阴影区外的步道、游憩</w:t>
      </w:r>
      <w:r w:rsidR="00195194" w:rsidRPr="00195194">
        <w:rPr>
          <w:rFonts w:hint="eastAsia"/>
          <w:lang w:val="en-US"/>
        </w:rPr>
        <w:t>场</w:t>
      </w:r>
      <w:r w:rsidR="00195194" w:rsidRPr="00195194">
        <w:rPr>
          <w:lang w:val="en-US"/>
        </w:rPr>
        <w:t>、庭院、广</w:t>
      </w:r>
      <w:r w:rsidR="00195194" w:rsidRPr="00195194">
        <w:rPr>
          <w:rFonts w:hint="eastAsia"/>
          <w:lang w:val="en-US"/>
        </w:rPr>
        <w:t>场等室外活动场</w:t>
      </w:r>
      <w:r w:rsidR="00195194" w:rsidRPr="00195194">
        <w:rPr>
          <w:lang w:val="en-US"/>
        </w:rPr>
        <w:t>地</w:t>
      </w:r>
      <w:r w:rsidR="00195194" w:rsidRPr="00195194">
        <w:rPr>
          <w:rFonts w:hint="eastAsia"/>
          <w:lang w:val="en-US"/>
        </w:rPr>
        <w:t>设</w:t>
      </w:r>
      <w:r w:rsidR="00195194" w:rsidRPr="00195194">
        <w:rPr>
          <w:lang w:val="en-US"/>
        </w:rPr>
        <w:t>有</w:t>
      </w:r>
      <w:r w:rsidR="00195194" w:rsidRPr="00195194">
        <w:rPr>
          <w:rFonts w:hint="eastAsia"/>
          <w:lang w:val="en-US"/>
        </w:rPr>
        <w:t>乔</w:t>
      </w:r>
      <w:r w:rsidR="00195194" w:rsidRPr="00195194">
        <w:rPr>
          <w:lang w:val="en-US"/>
        </w:rPr>
        <w:t>木、花架等遮阴措施的面</w:t>
      </w:r>
      <w:r w:rsidR="00195194" w:rsidRPr="00195194">
        <w:rPr>
          <w:rFonts w:hint="eastAsia"/>
          <w:lang w:val="en-US"/>
        </w:rPr>
        <w:t>积</w:t>
      </w:r>
      <w:r w:rsidR="00195194" w:rsidRPr="00195194">
        <w:rPr>
          <w:lang w:val="en-US"/>
        </w:rPr>
        <w:t>比例，住宅建</w:t>
      </w:r>
      <w:r w:rsidR="00195194" w:rsidRPr="00195194">
        <w:rPr>
          <w:rFonts w:hint="eastAsia"/>
          <w:lang w:val="en-US"/>
        </w:rPr>
        <w:t>筑达到</w:t>
      </w:r>
      <w:r w:rsidR="00195194" w:rsidRPr="00195194">
        <w:rPr>
          <w:lang w:val="en-US"/>
        </w:rPr>
        <w:t xml:space="preserve">30%, </w:t>
      </w:r>
      <w:r w:rsidR="00195194" w:rsidRPr="00195194">
        <w:rPr>
          <w:rFonts w:hint="eastAsia"/>
          <w:lang w:val="en-US"/>
        </w:rPr>
        <w:t>公共建筑达到</w:t>
      </w:r>
      <w:r w:rsidR="00195194" w:rsidRPr="00195194">
        <w:rPr>
          <w:lang w:val="en-US"/>
        </w:rPr>
        <w:t xml:space="preserve">10%, </w:t>
      </w:r>
      <w:r w:rsidR="00195194" w:rsidRPr="00195194">
        <w:rPr>
          <w:rFonts w:hint="eastAsia"/>
          <w:lang w:val="en-US"/>
        </w:rPr>
        <w:t>得</w:t>
      </w:r>
      <w:r w:rsidR="00195194" w:rsidRPr="00195194">
        <w:rPr>
          <w:lang w:val="en-US"/>
        </w:rPr>
        <w:t xml:space="preserve">2 </w:t>
      </w:r>
      <w:r w:rsidR="00195194" w:rsidRPr="00195194">
        <w:rPr>
          <w:rFonts w:hint="eastAsia"/>
          <w:lang w:val="en-US"/>
        </w:rPr>
        <w:t>分；住宅建筑达到</w:t>
      </w:r>
      <w:r w:rsidR="00195194" w:rsidRPr="00195194">
        <w:rPr>
          <w:lang w:val="en-US"/>
        </w:rPr>
        <w:t xml:space="preserve">50%, </w:t>
      </w:r>
      <w:r w:rsidR="00195194" w:rsidRPr="00195194">
        <w:rPr>
          <w:rFonts w:hint="eastAsia"/>
          <w:lang w:val="en-US"/>
        </w:rPr>
        <w:t>公共建筑达到</w:t>
      </w:r>
      <w:r w:rsidR="00195194" w:rsidRPr="00195194">
        <w:rPr>
          <w:lang w:val="en-US"/>
        </w:rPr>
        <w:t xml:space="preserve">20%, </w:t>
      </w:r>
      <w:r w:rsidR="00195194" w:rsidRPr="00195194">
        <w:rPr>
          <w:rFonts w:hint="eastAsia"/>
          <w:lang w:val="en-US"/>
        </w:rPr>
        <w:t>得</w:t>
      </w:r>
      <w:r w:rsidR="00195194" w:rsidRPr="00195194">
        <w:rPr>
          <w:lang w:val="en-US"/>
        </w:rPr>
        <w:t xml:space="preserve">3 </w:t>
      </w:r>
      <w:r w:rsidR="00195194" w:rsidRPr="00195194">
        <w:rPr>
          <w:rFonts w:hint="eastAsia"/>
          <w:lang w:val="en-US"/>
        </w:rPr>
        <w:t>分；</w:t>
      </w:r>
      <w:r>
        <w:rPr>
          <w:rFonts w:hint="eastAsia"/>
          <w:lang w:val="en-US"/>
        </w:rPr>
        <w:t>。</w:t>
      </w:r>
    </w:p>
    <w:p w:rsidR="001872C8" w:rsidRDefault="001872C8" w:rsidP="001872C8">
      <w:pPr>
        <w:pStyle w:val="2"/>
        <w:numPr>
          <w:ilvl w:val="1"/>
          <w:numId w:val="4"/>
        </w:numPr>
        <w:tabs>
          <w:tab w:val="left" w:pos="578"/>
        </w:tabs>
      </w:pPr>
      <w:bookmarkStart w:id="24" w:name="_Toc16499899"/>
      <w:r>
        <w:rPr>
          <w:rFonts w:hint="eastAsia"/>
        </w:rPr>
        <w:t>遮阴概述</w:t>
      </w:r>
      <w:bookmarkEnd w:id="24"/>
    </w:p>
    <w:p w:rsidR="001872C8" w:rsidRDefault="001872C8" w:rsidP="001872C8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遮阴面积即户外活动场地中设有乔木、爬藤花架等遮阴设施所占面积所占的比例。户外活动场地包括：道路、庭院、广场、游憩场。而遮阴率计算中需要排除建筑阴影区。</w:t>
      </w:r>
    </w:p>
    <w:p w:rsidR="001872C8" w:rsidRDefault="001872C8" w:rsidP="001872C8">
      <w:pPr>
        <w:pStyle w:val="2"/>
        <w:numPr>
          <w:ilvl w:val="1"/>
          <w:numId w:val="4"/>
        </w:numPr>
        <w:tabs>
          <w:tab w:val="left" w:pos="578"/>
        </w:tabs>
      </w:pPr>
      <w:bookmarkStart w:id="25" w:name="_Toc16499900"/>
      <w:r>
        <w:rPr>
          <w:rFonts w:hint="eastAsia"/>
        </w:rPr>
        <w:t>计算方法</w:t>
      </w:r>
      <w:bookmarkEnd w:id="25"/>
    </w:p>
    <w:p w:rsidR="001872C8" w:rsidRDefault="001872C8" w:rsidP="001872C8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1872C8" w:rsidRDefault="001872C8" w:rsidP="001872C8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1872C8" w:rsidRDefault="001872C8" w:rsidP="001872C8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D6136B" w:rsidRDefault="001872C8" w:rsidP="001872C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D6136B" w:rsidRDefault="00D6136B">
      <w:pPr>
        <w:pStyle w:val="1"/>
      </w:pPr>
      <w:bookmarkStart w:id="26" w:name="_Toc401318141"/>
      <w:bookmarkStart w:id="27" w:name="_Toc16499901"/>
      <w:bookmarkEnd w:id="19"/>
      <w:r>
        <w:rPr>
          <w:rFonts w:hint="eastAsia"/>
        </w:rPr>
        <w:lastRenderedPageBreak/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16499902"/>
      <w:r>
        <w:rPr>
          <w:rFonts w:hint="eastAsia"/>
        </w:rPr>
        <w:t>建筑列表</w:t>
      </w:r>
      <w:bookmarkEnd w:id="28"/>
    </w:p>
    <w:tbl>
      <w:tblPr>
        <w:tblStyle w:val="TableGrid"/>
        <w:tblW w:w="9333.3395385742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8.6599731445313"/>
        <w:gridCol w:w="3107.3397827148438"/>
        <w:gridCol w:w="3107.33978271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建筑高度(m)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总</w:t>
            </w:r>
          </w:p>
        </w:tc>
        <w:tc>
          <w:tcPr>
            <w:vAlign w:val="center"/>
          </w:tcPr>
          <w:p>
            <w:pPr/>
            <w:r>
              <w:t>2183.8</w:t>
            </w:r>
          </w:p>
        </w:tc>
        <w:tc>
          <w:tcPr>
            <w:vAlign w:val="center"/>
          </w:tcPr>
          <w:p>
            <w:pPr/>
            <w:r>
              <w:t>8.2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16499903"/>
      <w:r>
        <w:rPr>
          <w:rFonts w:hint="eastAsia"/>
        </w:rPr>
        <w:t>各类面积指标</w:t>
      </w:r>
      <w:bookmarkEnd w:id="30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5093.9999389648438"/>
        <w:gridCol w:w="4239.339904785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地块(红线)面积(㎡)</w:t>
            </w:r>
          </w:p>
        </w:tc>
        <w:tc>
          <w:tcPr>
            <w:vAlign w:val="center"/>
          </w:tcPr>
          <w:p>
            <w:pPr/>
            <w:r>
              <w:t>6303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4119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活动场地总面积(㎡)</w:t>
            </w:r>
          </w:p>
        </w:tc>
        <w:tc>
          <w:tcPr>
            <w:vAlign w:val="center"/>
          </w:tcPr>
          <w:p>
            <w:pPr/>
            <w:r>
              <w:t>1038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乔木总投影面积(㎡)</w:t>
            </w:r>
          </w:p>
        </w:tc>
        <w:tc>
          <w:tcPr>
            <w:vAlign w:val="center"/>
          </w:tcPr>
          <w:p>
            <w:pPr/>
            <w:r>
              <w:t>1751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爬藤总投影面积(㎡)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亭廊总投影面积(㎡)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16499904"/>
      <w:r>
        <w:rPr>
          <w:rFonts w:hint="eastAsia"/>
        </w:rPr>
        <w:t>计算结果</w:t>
      </w:r>
      <w:bookmarkEnd w:id="32"/>
    </w:p>
    <w:tbl>
      <w:tblPr>
        <w:tblStyle w:val="TableGrid"/>
        <w:tblW w:w="9333.339462280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71.6199493408203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  <w:gridCol w:w="1165.9599304199219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活动场地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构筑物</w:t>
            </w:r>
            <w:r>
              <w:br/>
            </w:r>
            <w:r>
              <w:t>遮阴(㎡)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日影面积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总遮阴面积(㎡)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场地面积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遮阴率(%)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乔木面积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爬藤面积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亭廊面积</w:t>
            </w:r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  <w:vMerge/>
          </w:tcPr>
          <w:p>
            <w:pPr/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56.3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56.3</w:t>
            </w:r>
          </w:p>
        </w:tc>
        <w:tc>
          <w:tcPr>
            <w:vAlign w:val="center"/>
          </w:tcPr>
          <w:p>
            <w:pPr/>
            <w:r>
              <w:t>331.8</w:t>
            </w:r>
          </w:p>
        </w:tc>
        <w:tc>
          <w:tcPr>
            <w:vAlign w:val="center"/>
          </w:tcPr>
          <w:p>
            <w:pPr/>
            <w:r>
              <w:t>17.0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166.7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166.7</w:t>
            </w:r>
          </w:p>
        </w:tc>
        <w:tc>
          <w:tcPr>
            <w:vAlign w:val="center"/>
          </w:tcPr>
          <w:p>
            <w:pPr/>
            <w:r>
              <w:t>300.0</w:t>
            </w:r>
          </w:p>
        </w:tc>
        <w:tc>
          <w:tcPr>
            <w:vAlign w:val="center"/>
          </w:tcPr>
          <w:p>
            <w:pPr/>
            <w:r>
              <w:t>55.6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98.4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24.5</w:t>
            </w:r>
          </w:p>
        </w:tc>
        <w:tc>
          <w:tcPr>
            <w:vAlign w:val="center"/>
          </w:tcPr>
          <w:p>
            <w:pPr/>
            <w:r>
              <w:t>23.6</w:t>
            </w:r>
          </w:p>
        </w:tc>
        <w:tc>
          <w:tcPr>
            <w:vAlign w:val="center"/>
          </w:tcPr>
          <w:p>
            <w:pPr/>
            <w:r>
              <w:t>121.6</w:t>
            </w:r>
          </w:p>
        </w:tc>
        <w:tc>
          <w:tcPr>
            <w:vAlign w:val="center"/>
          </w:tcPr>
          <w:p>
            <w:pPr/>
            <w:r>
              <w:t>406.6</w:t>
            </w:r>
          </w:p>
        </w:tc>
        <w:tc>
          <w:tcPr>
            <w:vAlign w:val="center"/>
          </w:tcPr>
          <w:p>
            <w:pPr/>
            <w:r>
              <w:t>29.9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D6136B" w:rsidRDefault="005C1055">
      <w:pPr>
        <w:pStyle w:val="1"/>
      </w:pPr>
      <w:bookmarkStart w:id="34" w:name="_Toc16499905"/>
      <w:r>
        <w:rPr>
          <w:rFonts w:hint="eastAsia"/>
        </w:rPr>
        <w:t>活动场地遮阴</w:t>
      </w:r>
      <w:r w:rsidR="00D6136B">
        <w:rPr>
          <w:rFonts w:hint="eastAsia"/>
        </w:rPr>
        <w:t>图</w:t>
      </w:r>
      <w:bookmarkEnd w:id="34"/>
    </w:p>
    <w:p w:rsidR="00D6136B" w:rsidRDefault="00D6136B" w:rsidP="00876CF9">
      <w:pPr>
        <w:pStyle w:val="a0"/>
        <w:ind w:firstLineChars="0" w:firstLine="0"/>
        <w:rPr>
          <w:lang w:val="en-US"/>
        </w:rPr>
        <w:jc w:val="center"/>
      </w:pPr>
      <w:bookmarkStart w:id="35" w:name="阴影平面图"/>
      <w:bookmarkEnd w:id="35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67150"/>
            <wp:effectExtent l="0" t="0" r="0" b="0"/>
            <wp:docPr id="3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ce8dde3862486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rPr>
          <w:lang w:val="en-US"/>
        </w:rPr>
      </w:pPr>
    </w:p>
    <w:p w:rsidR="00D32BD4" w:rsidRPr="0068672A" w:rsidRDefault="00D32BD4" w:rsidP="009F2FC7">
      <w:pPr>
        <w:pStyle w:val="1"/>
      </w:pPr>
      <w:bookmarkStart w:id="36" w:name="_Toc16499906"/>
      <w:r w:rsidRPr="0068672A">
        <w:rPr>
          <w:rFonts w:hint="eastAsia"/>
        </w:rPr>
        <w:t>评价结论</w:t>
      </w:r>
      <w:bookmarkEnd w:id="36"/>
    </w:p>
    <w:p w:rsidR="00D32BD4" w:rsidRPr="0068672A" w:rsidRDefault="00D32BD4" w:rsidP="00D32BD4">
      <w:pPr>
        <w:widowControl w:val="0"/>
        <w:spacing w:line="360" w:lineRule="auto"/>
        <w:ind w:firstLineChars="200" w:firstLine="420"/>
        <w:jc w:val="both"/>
        <w:rPr>
          <w:rFonts w:ascii="宋体" w:hAnsi="宋体"/>
          <w:kern w:val="2"/>
          <w:szCs w:val="21"/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>
        <w:rPr>
          <w:rFonts w:ascii="宋体" w:hAnsi="宋体" w:hint="eastAsia"/>
          <w:kern w:val="2"/>
          <w:szCs w:val="21"/>
          <w:lang w:val="en-US"/>
        </w:rPr>
        <w:t>活动场地遮阴率</w:t>
      </w:r>
      <w:r w:rsidRPr="0068672A">
        <w:rPr>
          <w:rFonts w:ascii="宋体" w:hAnsi="宋体" w:hint="eastAsia"/>
          <w:kern w:val="2"/>
          <w:szCs w:val="21"/>
          <w:lang w:val="en-US"/>
        </w:rPr>
        <w:t>的评分项得分，如下：</w:t>
      </w:r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541.3398742675781"/>
        <w:gridCol w:w="2263.9999389648438"/>
        <w:gridCol w:w="2263.9999389648438"/>
        <w:gridCol w:w="2263.9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总遮阴面积(㎡)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遮阴率(%)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得分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1038.4</w:t>
            </w:r>
          </w:p>
        </w:tc>
        <w:tc>
          <w:tcPr>
            <w:vAlign w:val="center"/>
          </w:tcPr>
          <w:p>
            <w:pPr/>
            <w:r>
              <w:t>344.6</w:t>
            </w:r>
          </w:p>
        </w:tc>
        <w:tc>
          <w:tcPr>
            <w:vAlign w:val="center"/>
          </w:tcPr>
          <w:p>
            <w:pPr/>
            <w:r>
              <w:t>33.2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</w:tbl>
    <w:p w:rsidR="00D32BD4" w:rsidRPr="00D32BD4" w:rsidRDefault="00E33128" w:rsidP="00876CF9">
      <w:pPr>
        <w:pStyle w:val="a0"/>
        <w:ind w:firstLineChars="0" w:firstLine="0"/>
        <w:rPr>
          <w:lang w:val="en-US"/>
        </w:rPr>
      </w:pPr>
      <w:bookmarkStart w:id="37" w:name="评价结论"/>
      <w:bookmarkEnd w:id="37"/>
    </w:p>
    <w:sectPr w:rsidR="00D32BD4" w:rsidRPr="00D32BD4">
      <w:headerReference w:type="default" r:id="rId7"/>
      <w:footerReference w:type="even" r:id="rId8"/>
      <w:footerReference w:type="defaul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DA" w:rsidRDefault="00DE72DA">
      <w:r>
        <w:separator/>
      </w:r>
    </w:p>
  </w:endnote>
  <w:endnote w:type="continuationSeparator" w:id="0">
    <w:p w:rsidR="00DE72DA" w:rsidRDefault="00DE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842C4">
      <w:rPr>
        <w:rStyle w:val="a5"/>
        <w:noProof/>
      </w:rPr>
      <w:t>2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DA" w:rsidRDefault="00DE72DA">
      <w:r>
        <w:separator/>
      </w:r>
    </w:p>
  </w:footnote>
  <w:footnote w:type="continuationSeparator" w:id="0">
    <w:p w:rsidR="00DE72DA" w:rsidRDefault="00DE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uiPriority w:val="99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c95fe700-394e-4346-93b5-af4cda6a1d21.png" Id="Rc012c3f53285456d" /><Relationship Type="http://schemas.openxmlformats.org/officeDocument/2006/relationships/image" Target="/word/media/7a639678-ba00-4d76-9774-7de7caa29599.png" Id="Ra2ce8dde3862486a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TotalTime>15</TotalTime>
  <Pages>4</Pages>
  <Words>275</Words>
  <Characters>1570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ths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活动场地遮阴率计算书</dc:title>
  <dc:subject/>
  <dc:creator>Jiangx</dc:creator>
  <cp:keywords/>
  <dc:description/>
  <cp:lastModifiedBy>y zx</cp:lastModifiedBy>
  <cp:revision>22</cp:revision>
  <cp:lastPrinted>1899-12-31T16:00:00Z</cp:lastPrinted>
  <dcterms:created xsi:type="dcterms:W3CDTF">2018-07-02T02:06:00Z</dcterms:created>
  <dcterms:modified xsi:type="dcterms:W3CDTF">2019-08-12T02:58:00Z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