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住区热环境</w:t>
      </w:r>
      <w:r w:rsidR="00D40158" w:rsidRPr="00A22524">
        <w:rPr>
          <w:rFonts w:ascii="黑体" w:eastAsia="黑体" w:hAnsi="宋体" w:hint="eastAsia"/>
          <w:b/>
          <w:bCs/>
          <w:sz w:val="72"/>
          <w:szCs w:val="72"/>
        </w:rPr>
        <w:t>设计报告书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53FD3">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XXX住宅小区</w:t>
            </w:r>
            <w:bookmarkEnd w:id="0"/>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郑州</w:t>
            </w:r>
            <w:bookmarkEnd w:id="1"/>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53FD3">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
              </w:r>
            </w:smartTag>
            <w:bookmarkEnd w:id="5"/>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03b700d2874530"/>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353FD3">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热环境TERA2020</w:t>
            </w:r>
            <w:bookmarkEnd w:id="7"/>
          </w:p>
        </w:tc>
      </w:tr>
      <w:tr w:rsidR="00DD16C4" w:rsidRPr="00D40158" w:rsidTr="00353FD3">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20190808</w:t>
            </w:r>
            <w:bookmarkEnd w:id="8"/>
          </w:p>
        </w:tc>
      </w:tr>
      <w:tr w:rsidR="001B7C87" w:rsidRPr="00D40158" w:rsidTr="00353FD3">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353FD3">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T13669664671</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bookmarkEnd w:id="10"/>
    <w:bookmarkEnd w:id="11"/>
    <w:p w:rsidR="00B36FB1"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66" w:history="1">
        <w:r w:rsidR="00B36FB1" w:rsidRPr="006C423F">
          <w:rPr>
            <w:rStyle w:val="a6"/>
          </w:rPr>
          <w:t>1</w:t>
        </w:r>
        <w:r w:rsidR="00B36FB1">
          <w:rPr>
            <w:rFonts w:asciiTheme="minorHAnsi" w:eastAsiaTheme="minorEastAsia" w:hAnsiTheme="minorHAnsi" w:cstheme="minorBidi"/>
            <w:b w:val="0"/>
            <w:bCs w:val="0"/>
            <w:szCs w:val="22"/>
          </w:rPr>
          <w:tab/>
        </w:r>
        <w:r w:rsidR="00B36FB1" w:rsidRPr="006C423F">
          <w:rPr>
            <w:rStyle w:val="a6"/>
            <w:rFonts w:hint="eastAsia"/>
          </w:rPr>
          <w:t>住区概况</w:t>
        </w:r>
        <w:r w:rsidR="00B36FB1">
          <w:rPr>
            <w:webHidden/>
          </w:rPr>
          <w:tab/>
        </w:r>
        <w:r w:rsidR="00B36FB1">
          <w:rPr>
            <w:webHidden/>
          </w:rPr>
          <w:fldChar w:fldCharType="begin"/>
        </w:r>
        <w:r w:rsidR="00B36FB1">
          <w:rPr>
            <w:webHidden/>
          </w:rPr>
          <w:instrText xml:space="preserve"> PAGEREF _Toc16494766 \h </w:instrText>
        </w:r>
        <w:r w:rsidR="00B36FB1">
          <w:rPr>
            <w:webHidden/>
          </w:rPr>
        </w:r>
        <w:r w:rsidR="00B36FB1">
          <w:rPr>
            <w:webHidden/>
          </w:rPr>
          <w:fldChar w:fldCharType="separate"/>
        </w:r>
        <w:r w:rsidR="00B36FB1">
          <w:rPr>
            <w:webHidden/>
          </w:rPr>
          <w:t>3</w:t>
        </w:r>
        <w:r w:rsidR="00B36FB1">
          <w:rPr>
            <w:webHidden/>
          </w:rPr>
          <w:fldChar w:fldCharType="end"/>
        </w:r>
      </w:hyperlink>
    </w:p>
    <w:p w:rsidR="00B36FB1" w:rsidRDefault="00B36FB1">
      <w:pPr>
        <w:pStyle w:val="10"/>
        <w:rPr>
          <w:rFonts w:asciiTheme="minorHAnsi" w:eastAsiaTheme="minorEastAsia" w:hAnsiTheme="minorHAnsi" w:cstheme="minorBidi"/>
          <w:b w:val="0"/>
          <w:bCs w:val="0"/>
          <w:szCs w:val="22"/>
        </w:rPr>
      </w:pPr>
      <w:hyperlink w:anchor="_Toc16494767" w:history="1">
        <w:r w:rsidRPr="006C423F">
          <w:rPr>
            <w:rStyle w:val="a6"/>
          </w:rPr>
          <w:t>2</w:t>
        </w:r>
        <w:r>
          <w:rPr>
            <w:rFonts w:asciiTheme="minorHAnsi" w:eastAsiaTheme="minorEastAsia" w:hAnsiTheme="minorHAnsi" w:cstheme="minorBidi"/>
            <w:b w:val="0"/>
            <w:bCs w:val="0"/>
            <w:szCs w:val="22"/>
          </w:rPr>
          <w:tab/>
        </w:r>
        <w:r w:rsidRPr="006C423F">
          <w:rPr>
            <w:rStyle w:val="a6"/>
            <w:rFonts w:hint="eastAsia"/>
          </w:rPr>
          <w:t>设计依据</w:t>
        </w:r>
        <w:r>
          <w:rPr>
            <w:webHidden/>
          </w:rPr>
          <w:tab/>
        </w:r>
        <w:r>
          <w:rPr>
            <w:webHidden/>
          </w:rPr>
          <w:fldChar w:fldCharType="begin"/>
        </w:r>
        <w:r>
          <w:rPr>
            <w:webHidden/>
          </w:rPr>
          <w:instrText xml:space="preserve"> PAGEREF _Toc16494767 \h </w:instrText>
        </w:r>
        <w:r>
          <w:rPr>
            <w:webHidden/>
          </w:rPr>
        </w:r>
        <w:r>
          <w:rPr>
            <w:webHidden/>
          </w:rPr>
          <w:fldChar w:fldCharType="separate"/>
        </w:r>
        <w:r>
          <w:rPr>
            <w:webHidden/>
          </w:rPr>
          <w:t>3</w:t>
        </w:r>
        <w:r>
          <w:rPr>
            <w:webHidden/>
          </w:rPr>
          <w:fldChar w:fldCharType="end"/>
        </w:r>
      </w:hyperlink>
    </w:p>
    <w:p w:rsidR="00B36FB1" w:rsidRDefault="00B36FB1">
      <w:pPr>
        <w:pStyle w:val="10"/>
        <w:rPr>
          <w:rFonts w:asciiTheme="minorHAnsi" w:eastAsiaTheme="minorEastAsia" w:hAnsiTheme="minorHAnsi" w:cstheme="minorBidi"/>
          <w:b w:val="0"/>
          <w:bCs w:val="0"/>
          <w:szCs w:val="22"/>
        </w:rPr>
      </w:pPr>
      <w:hyperlink w:anchor="_Toc16494768" w:history="1">
        <w:r w:rsidRPr="006C423F">
          <w:rPr>
            <w:rStyle w:val="a6"/>
          </w:rPr>
          <w:t>3</w:t>
        </w:r>
        <w:r>
          <w:rPr>
            <w:rFonts w:asciiTheme="minorHAnsi" w:eastAsiaTheme="minorEastAsia" w:hAnsiTheme="minorHAnsi" w:cstheme="minorBidi"/>
            <w:b w:val="0"/>
            <w:bCs w:val="0"/>
            <w:szCs w:val="22"/>
          </w:rPr>
          <w:tab/>
        </w:r>
        <w:r w:rsidRPr="006C423F">
          <w:rPr>
            <w:rStyle w:val="a6"/>
            <w:rFonts w:hint="eastAsia"/>
          </w:rPr>
          <w:t>计算规定</w:t>
        </w:r>
        <w:r>
          <w:rPr>
            <w:webHidden/>
          </w:rPr>
          <w:tab/>
        </w:r>
        <w:r>
          <w:rPr>
            <w:webHidden/>
          </w:rPr>
          <w:fldChar w:fldCharType="begin"/>
        </w:r>
        <w:r>
          <w:rPr>
            <w:webHidden/>
          </w:rPr>
          <w:instrText xml:space="preserve"> PAGEREF _Toc16494768 \h </w:instrText>
        </w:r>
        <w:r>
          <w:rPr>
            <w:webHidden/>
          </w:rPr>
        </w:r>
        <w:r>
          <w:rPr>
            <w:webHidden/>
          </w:rPr>
          <w:fldChar w:fldCharType="separate"/>
        </w:r>
        <w:r>
          <w:rPr>
            <w:webHidden/>
          </w:rPr>
          <w:t>3</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69" w:history="1">
        <w:r w:rsidRPr="006C423F">
          <w:rPr>
            <w:rStyle w:val="a6"/>
            <w:lang w:val="en-GB"/>
          </w:rPr>
          <w:t>3.1</w:t>
        </w:r>
        <w:r>
          <w:rPr>
            <w:rFonts w:asciiTheme="minorHAnsi" w:eastAsiaTheme="minorEastAsia" w:hAnsiTheme="minorHAnsi" w:cstheme="minorBidi"/>
            <w:szCs w:val="22"/>
          </w:rPr>
          <w:tab/>
        </w:r>
        <w:r w:rsidRPr="006C423F">
          <w:rPr>
            <w:rStyle w:val="a6"/>
            <w:rFonts w:hint="eastAsia"/>
          </w:rPr>
          <w:t>强制条文</w:t>
        </w:r>
        <w:r>
          <w:rPr>
            <w:webHidden/>
          </w:rPr>
          <w:tab/>
        </w:r>
        <w:r>
          <w:rPr>
            <w:webHidden/>
          </w:rPr>
          <w:fldChar w:fldCharType="begin"/>
        </w:r>
        <w:r>
          <w:rPr>
            <w:webHidden/>
          </w:rPr>
          <w:instrText xml:space="preserve"> PAGEREF _Toc16494769 \h </w:instrText>
        </w:r>
        <w:r>
          <w:rPr>
            <w:webHidden/>
          </w:rPr>
        </w:r>
        <w:r>
          <w:rPr>
            <w:webHidden/>
          </w:rPr>
          <w:fldChar w:fldCharType="separate"/>
        </w:r>
        <w:r>
          <w:rPr>
            <w:webHidden/>
          </w:rPr>
          <w:t>3</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70" w:history="1">
        <w:r w:rsidRPr="006C423F">
          <w:rPr>
            <w:rStyle w:val="a6"/>
            <w:lang w:val="en-GB"/>
          </w:rPr>
          <w:t>3.2</w:t>
        </w:r>
        <w:r>
          <w:rPr>
            <w:rFonts w:asciiTheme="minorHAnsi" w:eastAsiaTheme="minorEastAsia" w:hAnsiTheme="minorHAnsi" w:cstheme="minorBidi"/>
            <w:szCs w:val="22"/>
          </w:rPr>
          <w:tab/>
        </w:r>
        <w:r w:rsidRPr="006C423F">
          <w:rPr>
            <w:rStyle w:val="a6"/>
            <w:rFonts w:hint="eastAsia"/>
          </w:rPr>
          <w:t>规定性设计</w:t>
        </w:r>
        <w:r>
          <w:rPr>
            <w:webHidden/>
          </w:rPr>
          <w:tab/>
        </w:r>
        <w:r>
          <w:rPr>
            <w:webHidden/>
          </w:rPr>
          <w:fldChar w:fldCharType="begin"/>
        </w:r>
        <w:r>
          <w:rPr>
            <w:webHidden/>
          </w:rPr>
          <w:instrText xml:space="preserve"> PAGEREF _Toc16494770 \h </w:instrText>
        </w:r>
        <w:r>
          <w:rPr>
            <w:webHidden/>
          </w:rPr>
        </w:r>
        <w:r>
          <w:rPr>
            <w:webHidden/>
          </w:rPr>
          <w:fldChar w:fldCharType="separate"/>
        </w:r>
        <w:r>
          <w:rPr>
            <w:webHidden/>
          </w:rPr>
          <w:t>4</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71" w:history="1">
        <w:r w:rsidRPr="006C423F">
          <w:rPr>
            <w:rStyle w:val="a6"/>
            <w:lang w:val="en-GB"/>
          </w:rPr>
          <w:t>3.3</w:t>
        </w:r>
        <w:r>
          <w:rPr>
            <w:rFonts w:asciiTheme="minorHAnsi" w:eastAsiaTheme="minorEastAsia" w:hAnsiTheme="minorHAnsi" w:cstheme="minorBidi"/>
            <w:szCs w:val="22"/>
          </w:rPr>
          <w:tab/>
        </w:r>
        <w:r w:rsidRPr="006C423F">
          <w:rPr>
            <w:rStyle w:val="a6"/>
            <w:rFonts w:hint="eastAsia"/>
          </w:rPr>
          <w:t>评价性设计</w:t>
        </w:r>
        <w:r>
          <w:rPr>
            <w:webHidden/>
          </w:rPr>
          <w:tab/>
        </w:r>
        <w:r>
          <w:rPr>
            <w:webHidden/>
          </w:rPr>
          <w:fldChar w:fldCharType="begin"/>
        </w:r>
        <w:r>
          <w:rPr>
            <w:webHidden/>
          </w:rPr>
          <w:instrText xml:space="preserve"> PAGEREF _Toc16494771 \h </w:instrText>
        </w:r>
        <w:r>
          <w:rPr>
            <w:webHidden/>
          </w:rPr>
        </w:r>
        <w:r>
          <w:rPr>
            <w:webHidden/>
          </w:rPr>
          <w:fldChar w:fldCharType="separate"/>
        </w:r>
        <w:r>
          <w:rPr>
            <w:webHidden/>
          </w:rPr>
          <w:t>4</w:t>
        </w:r>
        <w:r>
          <w:rPr>
            <w:webHidden/>
          </w:rPr>
          <w:fldChar w:fldCharType="end"/>
        </w:r>
      </w:hyperlink>
    </w:p>
    <w:p w:rsidR="00B36FB1" w:rsidRDefault="00B36FB1">
      <w:pPr>
        <w:pStyle w:val="10"/>
        <w:rPr>
          <w:rFonts w:asciiTheme="minorHAnsi" w:eastAsiaTheme="minorEastAsia" w:hAnsiTheme="minorHAnsi" w:cstheme="minorBidi"/>
          <w:b w:val="0"/>
          <w:bCs w:val="0"/>
          <w:szCs w:val="22"/>
        </w:rPr>
      </w:pPr>
      <w:hyperlink w:anchor="_Toc16494772" w:history="1">
        <w:r w:rsidRPr="006C423F">
          <w:rPr>
            <w:rStyle w:val="a6"/>
          </w:rPr>
          <w:t>4</w:t>
        </w:r>
        <w:r>
          <w:rPr>
            <w:rFonts w:asciiTheme="minorHAnsi" w:eastAsiaTheme="minorEastAsia" w:hAnsiTheme="minorHAnsi" w:cstheme="minorBidi"/>
            <w:b w:val="0"/>
            <w:bCs w:val="0"/>
            <w:szCs w:val="22"/>
          </w:rPr>
          <w:tab/>
        </w:r>
        <w:r w:rsidRPr="006C423F">
          <w:rPr>
            <w:rStyle w:val="a6"/>
            <w:rFonts w:hint="eastAsia"/>
          </w:rPr>
          <w:t>计算参数</w:t>
        </w:r>
        <w:r>
          <w:rPr>
            <w:webHidden/>
          </w:rPr>
          <w:tab/>
        </w:r>
        <w:r>
          <w:rPr>
            <w:webHidden/>
          </w:rPr>
          <w:fldChar w:fldCharType="begin"/>
        </w:r>
        <w:r>
          <w:rPr>
            <w:webHidden/>
          </w:rPr>
          <w:instrText xml:space="preserve"> PAGEREF _Toc16494772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73" w:history="1">
        <w:r w:rsidRPr="006C423F">
          <w:rPr>
            <w:rStyle w:val="a6"/>
            <w:lang w:val="en-GB"/>
          </w:rPr>
          <w:t>4.1</w:t>
        </w:r>
        <w:r>
          <w:rPr>
            <w:rFonts w:asciiTheme="minorHAnsi" w:eastAsiaTheme="minorEastAsia" w:hAnsiTheme="minorHAnsi" w:cstheme="minorBidi"/>
            <w:szCs w:val="22"/>
          </w:rPr>
          <w:tab/>
        </w:r>
        <w:r w:rsidRPr="006C423F">
          <w:rPr>
            <w:rStyle w:val="a6"/>
            <w:rFonts w:hint="eastAsia"/>
          </w:rPr>
          <w:t>典型气象日气象参数</w:t>
        </w:r>
        <w:r>
          <w:rPr>
            <w:webHidden/>
          </w:rPr>
          <w:tab/>
        </w:r>
        <w:r>
          <w:rPr>
            <w:webHidden/>
          </w:rPr>
          <w:fldChar w:fldCharType="begin"/>
        </w:r>
        <w:r>
          <w:rPr>
            <w:webHidden/>
          </w:rPr>
          <w:instrText xml:space="preserve"> PAGEREF _Toc16494773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74" w:history="1">
        <w:r w:rsidRPr="006C423F">
          <w:rPr>
            <w:rStyle w:val="a6"/>
            <w:lang w:val="en-GB"/>
          </w:rPr>
          <w:t>4.2</w:t>
        </w:r>
        <w:r>
          <w:rPr>
            <w:rFonts w:asciiTheme="minorHAnsi" w:eastAsiaTheme="minorEastAsia" w:hAnsiTheme="minorHAnsi" w:cstheme="minorBidi"/>
            <w:szCs w:val="22"/>
          </w:rPr>
          <w:tab/>
        </w:r>
        <w:r w:rsidRPr="006C423F">
          <w:rPr>
            <w:rStyle w:val="a6"/>
            <w:rFonts w:hint="eastAsia"/>
          </w:rPr>
          <w:t>渗透面夏季逐时蒸发量</w:t>
        </w:r>
        <w:r>
          <w:rPr>
            <w:webHidden/>
          </w:rPr>
          <w:tab/>
        </w:r>
        <w:r>
          <w:rPr>
            <w:webHidden/>
          </w:rPr>
          <w:fldChar w:fldCharType="begin"/>
        </w:r>
        <w:r>
          <w:rPr>
            <w:webHidden/>
          </w:rPr>
          <w:instrText xml:space="preserve"> PAGEREF _Toc16494774 \h </w:instrText>
        </w:r>
        <w:r>
          <w:rPr>
            <w:webHidden/>
          </w:rPr>
        </w:r>
        <w:r>
          <w:rPr>
            <w:webHidden/>
          </w:rPr>
          <w:fldChar w:fldCharType="separate"/>
        </w:r>
        <w:r>
          <w:rPr>
            <w:webHidden/>
          </w:rPr>
          <w:t>5</w:t>
        </w:r>
        <w:r>
          <w:rPr>
            <w:webHidden/>
          </w:rPr>
          <w:fldChar w:fldCharType="end"/>
        </w:r>
      </w:hyperlink>
    </w:p>
    <w:p w:rsidR="00B36FB1" w:rsidRDefault="00B36FB1">
      <w:pPr>
        <w:pStyle w:val="10"/>
        <w:rPr>
          <w:rFonts w:asciiTheme="minorHAnsi" w:eastAsiaTheme="minorEastAsia" w:hAnsiTheme="minorHAnsi" w:cstheme="minorBidi"/>
          <w:b w:val="0"/>
          <w:bCs w:val="0"/>
          <w:szCs w:val="22"/>
        </w:rPr>
      </w:pPr>
      <w:hyperlink w:anchor="_Toc16494775" w:history="1">
        <w:r w:rsidRPr="006C423F">
          <w:rPr>
            <w:rStyle w:val="a6"/>
          </w:rPr>
          <w:t>5</w:t>
        </w:r>
        <w:r>
          <w:rPr>
            <w:rFonts w:asciiTheme="minorHAnsi" w:eastAsiaTheme="minorEastAsia" w:hAnsiTheme="minorHAnsi" w:cstheme="minorBidi"/>
            <w:b w:val="0"/>
            <w:bCs w:val="0"/>
            <w:szCs w:val="22"/>
          </w:rPr>
          <w:tab/>
        </w:r>
        <w:r w:rsidRPr="006C423F">
          <w:rPr>
            <w:rStyle w:val="a6"/>
            <w:rFonts w:hint="eastAsia"/>
          </w:rPr>
          <w:t>住区指标概览</w:t>
        </w:r>
        <w:r>
          <w:rPr>
            <w:webHidden/>
          </w:rPr>
          <w:tab/>
        </w:r>
        <w:r>
          <w:rPr>
            <w:webHidden/>
          </w:rPr>
          <w:fldChar w:fldCharType="begin"/>
        </w:r>
        <w:r>
          <w:rPr>
            <w:webHidden/>
          </w:rPr>
          <w:instrText xml:space="preserve"> PAGEREF _Toc16494775 \h </w:instrText>
        </w:r>
        <w:r>
          <w:rPr>
            <w:webHidden/>
          </w:rPr>
        </w:r>
        <w:r>
          <w:rPr>
            <w:webHidden/>
          </w:rPr>
          <w:fldChar w:fldCharType="separate"/>
        </w:r>
        <w:r>
          <w:rPr>
            <w:webHidden/>
          </w:rPr>
          <w:t>5</w:t>
        </w:r>
        <w:r>
          <w:rPr>
            <w:webHidden/>
          </w:rPr>
          <w:fldChar w:fldCharType="end"/>
        </w:r>
      </w:hyperlink>
    </w:p>
    <w:p w:rsidR="00B36FB1" w:rsidRDefault="00B36FB1">
      <w:pPr>
        <w:pStyle w:val="10"/>
        <w:rPr>
          <w:rFonts w:asciiTheme="minorHAnsi" w:eastAsiaTheme="minorEastAsia" w:hAnsiTheme="minorHAnsi" w:cstheme="minorBidi"/>
          <w:b w:val="0"/>
          <w:bCs w:val="0"/>
          <w:szCs w:val="22"/>
        </w:rPr>
      </w:pPr>
      <w:hyperlink w:anchor="_Toc16494776" w:history="1">
        <w:r w:rsidRPr="006C423F">
          <w:rPr>
            <w:rStyle w:val="a6"/>
          </w:rPr>
          <w:t>6</w:t>
        </w:r>
        <w:r>
          <w:rPr>
            <w:rFonts w:asciiTheme="minorHAnsi" w:eastAsiaTheme="minorEastAsia" w:hAnsiTheme="minorHAnsi" w:cstheme="minorBidi"/>
            <w:b w:val="0"/>
            <w:bCs w:val="0"/>
            <w:szCs w:val="22"/>
          </w:rPr>
          <w:tab/>
        </w:r>
        <w:r w:rsidRPr="006C423F">
          <w:rPr>
            <w:rStyle w:val="a6"/>
            <w:rFonts w:hint="eastAsia"/>
          </w:rPr>
          <w:t>规定性设计指标</w:t>
        </w:r>
        <w:r>
          <w:rPr>
            <w:webHidden/>
          </w:rPr>
          <w:tab/>
        </w:r>
        <w:r>
          <w:rPr>
            <w:webHidden/>
          </w:rPr>
          <w:fldChar w:fldCharType="begin"/>
        </w:r>
        <w:r>
          <w:rPr>
            <w:webHidden/>
          </w:rPr>
          <w:instrText xml:space="preserve"> PAGEREF _Toc16494776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77" w:history="1">
        <w:r w:rsidRPr="006C423F">
          <w:rPr>
            <w:rStyle w:val="a6"/>
            <w:lang w:val="en-GB"/>
          </w:rPr>
          <w:t>6.1</w:t>
        </w:r>
        <w:r>
          <w:rPr>
            <w:rFonts w:asciiTheme="minorHAnsi" w:eastAsiaTheme="minorEastAsia" w:hAnsiTheme="minorHAnsi" w:cstheme="minorBidi"/>
            <w:szCs w:val="22"/>
          </w:rPr>
          <w:tab/>
        </w:r>
        <w:r w:rsidRPr="006C423F">
          <w:rPr>
            <w:rStyle w:val="a6"/>
            <w:rFonts w:hint="eastAsia"/>
          </w:rPr>
          <w:t>平均迎风面积比</w:t>
        </w:r>
        <w:r>
          <w:rPr>
            <w:webHidden/>
          </w:rPr>
          <w:tab/>
        </w:r>
        <w:r>
          <w:rPr>
            <w:webHidden/>
          </w:rPr>
          <w:fldChar w:fldCharType="begin"/>
        </w:r>
        <w:r>
          <w:rPr>
            <w:webHidden/>
          </w:rPr>
          <w:instrText xml:space="preserve"> PAGEREF _Toc16494777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78" w:history="1">
        <w:r w:rsidRPr="006C423F">
          <w:rPr>
            <w:rStyle w:val="a6"/>
            <w:lang w:val="en-GB"/>
          </w:rPr>
          <w:t>6.2</w:t>
        </w:r>
        <w:r>
          <w:rPr>
            <w:rFonts w:asciiTheme="minorHAnsi" w:eastAsiaTheme="minorEastAsia" w:hAnsiTheme="minorHAnsi" w:cstheme="minorBidi"/>
            <w:szCs w:val="22"/>
          </w:rPr>
          <w:tab/>
        </w:r>
        <w:r w:rsidRPr="006C423F">
          <w:rPr>
            <w:rStyle w:val="a6"/>
            <w:rFonts w:hint="eastAsia"/>
          </w:rPr>
          <w:t>活动场地遮阳覆盖率</w:t>
        </w:r>
        <w:r>
          <w:rPr>
            <w:webHidden/>
          </w:rPr>
          <w:tab/>
        </w:r>
        <w:r>
          <w:rPr>
            <w:webHidden/>
          </w:rPr>
          <w:fldChar w:fldCharType="begin"/>
        </w:r>
        <w:r>
          <w:rPr>
            <w:webHidden/>
          </w:rPr>
          <w:instrText xml:space="preserve"> PAGEREF _Toc16494778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79" w:history="1">
        <w:r w:rsidRPr="006C423F">
          <w:rPr>
            <w:rStyle w:val="a6"/>
            <w:lang w:val="en-GB"/>
          </w:rPr>
          <w:t>6.3</w:t>
        </w:r>
        <w:r>
          <w:rPr>
            <w:rFonts w:asciiTheme="minorHAnsi" w:eastAsiaTheme="minorEastAsia" w:hAnsiTheme="minorHAnsi" w:cstheme="minorBidi"/>
            <w:szCs w:val="22"/>
          </w:rPr>
          <w:tab/>
        </w:r>
        <w:r w:rsidRPr="006C423F">
          <w:rPr>
            <w:rStyle w:val="a6"/>
            <w:rFonts w:hint="eastAsia"/>
          </w:rPr>
          <w:t>底层通风架空率</w:t>
        </w:r>
        <w:r>
          <w:rPr>
            <w:webHidden/>
          </w:rPr>
          <w:tab/>
        </w:r>
        <w:r>
          <w:rPr>
            <w:webHidden/>
          </w:rPr>
          <w:fldChar w:fldCharType="begin"/>
        </w:r>
        <w:r>
          <w:rPr>
            <w:webHidden/>
          </w:rPr>
          <w:instrText xml:space="preserve"> PAGEREF _Toc16494779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80" w:history="1">
        <w:r w:rsidRPr="006C423F">
          <w:rPr>
            <w:rStyle w:val="a6"/>
            <w:lang w:val="en-GB"/>
          </w:rPr>
          <w:t>6.4</w:t>
        </w:r>
        <w:r>
          <w:rPr>
            <w:rFonts w:asciiTheme="minorHAnsi" w:eastAsiaTheme="minorEastAsia" w:hAnsiTheme="minorHAnsi" w:cstheme="minorBidi"/>
            <w:szCs w:val="22"/>
          </w:rPr>
          <w:tab/>
        </w:r>
        <w:r w:rsidRPr="006C423F">
          <w:rPr>
            <w:rStyle w:val="a6"/>
            <w:rFonts w:hint="eastAsia"/>
          </w:rPr>
          <w:t>绿化遮阳体叶面积指数</w:t>
        </w:r>
        <w:r>
          <w:rPr>
            <w:webHidden/>
          </w:rPr>
          <w:tab/>
        </w:r>
        <w:r>
          <w:rPr>
            <w:webHidden/>
          </w:rPr>
          <w:fldChar w:fldCharType="begin"/>
        </w:r>
        <w:r>
          <w:rPr>
            <w:webHidden/>
          </w:rPr>
          <w:instrText xml:space="preserve"> PAGEREF _Toc16494780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81" w:history="1">
        <w:r w:rsidRPr="006C423F">
          <w:rPr>
            <w:rStyle w:val="a6"/>
            <w:lang w:val="en-GB"/>
          </w:rPr>
          <w:t>6.5</w:t>
        </w:r>
        <w:r>
          <w:rPr>
            <w:rFonts w:asciiTheme="minorHAnsi" w:eastAsiaTheme="minorEastAsia" w:hAnsiTheme="minorHAnsi" w:cstheme="minorBidi"/>
            <w:szCs w:val="22"/>
          </w:rPr>
          <w:tab/>
        </w:r>
        <w:r w:rsidRPr="006C423F">
          <w:rPr>
            <w:rStyle w:val="a6"/>
            <w:rFonts w:hint="eastAsia"/>
          </w:rPr>
          <w:t>渗透蒸发指标</w:t>
        </w:r>
        <w:r>
          <w:rPr>
            <w:webHidden/>
          </w:rPr>
          <w:tab/>
        </w:r>
        <w:r>
          <w:rPr>
            <w:webHidden/>
          </w:rPr>
          <w:fldChar w:fldCharType="begin"/>
        </w:r>
        <w:r>
          <w:rPr>
            <w:webHidden/>
          </w:rPr>
          <w:instrText xml:space="preserve"> PAGEREF _Toc16494781 \h </w:instrText>
        </w:r>
        <w:r>
          <w:rPr>
            <w:webHidden/>
          </w:rPr>
        </w:r>
        <w:r>
          <w:rPr>
            <w:webHidden/>
          </w:rPr>
          <w:fldChar w:fldCharType="separate"/>
        </w:r>
        <w:r>
          <w:rPr>
            <w:webHidden/>
          </w:rPr>
          <w:t>5</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82" w:history="1">
        <w:r w:rsidRPr="006C423F">
          <w:rPr>
            <w:rStyle w:val="a6"/>
            <w:lang w:val="en-GB"/>
          </w:rPr>
          <w:t>6.6</w:t>
        </w:r>
        <w:r>
          <w:rPr>
            <w:rFonts w:asciiTheme="minorHAnsi" w:eastAsiaTheme="minorEastAsia" w:hAnsiTheme="minorHAnsi" w:cstheme="minorBidi"/>
            <w:szCs w:val="22"/>
          </w:rPr>
          <w:tab/>
        </w:r>
        <w:r w:rsidRPr="006C423F">
          <w:rPr>
            <w:rStyle w:val="a6"/>
            <w:rFonts w:hint="eastAsia"/>
          </w:rPr>
          <w:t>屋面绿化率</w:t>
        </w:r>
        <w:r>
          <w:rPr>
            <w:webHidden/>
          </w:rPr>
          <w:tab/>
        </w:r>
        <w:r>
          <w:rPr>
            <w:webHidden/>
          </w:rPr>
          <w:fldChar w:fldCharType="begin"/>
        </w:r>
        <w:r>
          <w:rPr>
            <w:webHidden/>
          </w:rPr>
          <w:instrText xml:space="preserve"> PAGEREF _Toc16494782 \h </w:instrText>
        </w:r>
        <w:r>
          <w:rPr>
            <w:webHidden/>
          </w:rPr>
        </w:r>
        <w:r>
          <w:rPr>
            <w:webHidden/>
          </w:rPr>
          <w:fldChar w:fldCharType="separate"/>
        </w:r>
        <w:r>
          <w:rPr>
            <w:webHidden/>
          </w:rPr>
          <w:t>5</w:t>
        </w:r>
        <w:r>
          <w:rPr>
            <w:webHidden/>
          </w:rPr>
          <w:fldChar w:fldCharType="end"/>
        </w:r>
      </w:hyperlink>
    </w:p>
    <w:p w:rsidR="00B36FB1" w:rsidRDefault="00B36FB1">
      <w:pPr>
        <w:pStyle w:val="10"/>
        <w:rPr>
          <w:rFonts w:asciiTheme="minorHAnsi" w:eastAsiaTheme="minorEastAsia" w:hAnsiTheme="minorHAnsi" w:cstheme="minorBidi"/>
          <w:b w:val="0"/>
          <w:bCs w:val="0"/>
          <w:szCs w:val="22"/>
        </w:rPr>
      </w:pPr>
      <w:hyperlink w:anchor="_Toc16494783" w:history="1">
        <w:r w:rsidRPr="006C423F">
          <w:rPr>
            <w:rStyle w:val="a6"/>
          </w:rPr>
          <w:t>7</w:t>
        </w:r>
        <w:r>
          <w:rPr>
            <w:rFonts w:asciiTheme="minorHAnsi" w:eastAsiaTheme="minorEastAsia" w:hAnsiTheme="minorHAnsi" w:cstheme="minorBidi"/>
            <w:b w:val="0"/>
            <w:bCs w:val="0"/>
            <w:szCs w:val="22"/>
          </w:rPr>
          <w:tab/>
        </w:r>
        <w:r w:rsidRPr="006C423F">
          <w:rPr>
            <w:rStyle w:val="a6"/>
            <w:rFonts w:hint="eastAsia"/>
          </w:rPr>
          <w:t>评价性设计</w:t>
        </w:r>
        <w:r>
          <w:rPr>
            <w:webHidden/>
          </w:rPr>
          <w:tab/>
        </w:r>
        <w:r>
          <w:rPr>
            <w:webHidden/>
          </w:rPr>
          <w:fldChar w:fldCharType="begin"/>
        </w:r>
        <w:r>
          <w:rPr>
            <w:webHidden/>
          </w:rPr>
          <w:instrText xml:space="preserve"> PAGEREF _Toc16494783 \h </w:instrText>
        </w:r>
        <w:r>
          <w:rPr>
            <w:webHidden/>
          </w:rPr>
        </w:r>
        <w:r>
          <w:rPr>
            <w:webHidden/>
          </w:rPr>
          <w:fldChar w:fldCharType="separate"/>
        </w:r>
        <w:r>
          <w:rPr>
            <w:webHidden/>
          </w:rPr>
          <w:t>6</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84" w:history="1">
        <w:r w:rsidRPr="006C423F">
          <w:rPr>
            <w:rStyle w:val="a6"/>
            <w:lang w:val="en-GB"/>
          </w:rPr>
          <w:t>7.1</w:t>
        </w:r>
        <w:r>
          <w:rPr>
            <w:rFonts w:asciiTheme="minorHAnsi" w:eastAsiaTheme="minorEastAsia" w:hAnsiTheme="minorHAnsi" w:cstheme="minorBidi"/>
            <w:szCs w:val="22"/>
          </w:rPr>
          <w:tab/>
        </w:r>
        <w:r w:rsidRPr="006C423F">
          <w:rPr>
            <w:rStyle w:val="a6"/>
            <w:rFonts w:hint="eastAsia"/>
          </w:rPr>
          <w:t>平均热岛强度</w:t>
        </w:r>
        <w:r>
          <w:rPr>
            <w:webHidden/>
          </w:rPr>
          <w:tab/>
        </w:r>
        <w:r>
          <w:rPr>
            <w:webHidden/>
          </w:rPr>
          <w:fldChar w:fldCharType="begin"/>
        </w:r>
        <w:r>
          <w:rPr>
            <w:webHidden/>
          </w:rPr>
          <w:instrText xml:space="preserve"> PAGEREF _Toc16494784 \h </w:instrText>
        </w:r>
        <w:r>
          <w:rPr>
            <w:webHidden/>
          </w:rPr>
        </w:r>
        <w:r>
          <w:rPr>
            <w:webHidden/>
          </w:rPr>
          <w:fldChar w:fldCharType="separate"/>
        </w:r>
        <w:r>
          <w:rPr>
            <w:webHidden/>
          </w:rPr>
          <w:t>6</w:t>
        </w:r>
        <w:r>
          <w:rPr>
            <w:webHidden/>
          </w:rPr>
          <w:fldChar w:fldCharType="end"/>
        </w:r>
      </w:hyperlink>
    </w:p>
    <w:p w:rsidR="00B36FB1" w:rsidRDefault="00B36FB1">
      <w:pPr>
        <w:pStyle w:val="20"/>
        <w:rPr>
          <w:rFonts w:asciiTheme="minorHAnsi" w:eastAsiaTheme="minorEastAsia" w:hAnsiTheme="minorHAnsi" w:cstheme="minorBidi"/>
          <w:szCs w:val="22"/>
        </w:rPr>
      </w:pPr>
      <w:hyperlink w:anchor="_Toc16494785" w:history="1">
        <w:r w:rsidRPr="006C423F">
          <w:rPr>
            <w:rStyle w:val="a6"/>
            <w:lang w:val="en-GB"/>
          </w:rPr>
          <w:t>7.2</w:t>
        </w:r>
        <w:r>
          <w:rPr>
            <w:rFonts w:asciiTheme="minorHAnsi" w:eastAsiaTheme="minorEastAsia" w:hAnsiTheme="minorHAnsi" w:cstheme="minorBidi"/>
            <w:szCs w:val="22"/>
          </w:rPr>
          <w:tab/>
        </w:r>
        <w:r w:rsidRPr="006C423F">
          <w:rPr>
            <w:rStyle w:val="a6"/>
            <w:rFonts w:hint="eastAsia"/>
          </w:rPr>
          <w:t>湿球黑球温度</w:t>
        </w:r>
        <w:r>
          <w:rPr>
            <w:webHidden/>
          </w:rPr>
          <w:tab/>
        </w:r>
        <w:r>
          <w:rPr>
            <w:webHidden/>
          </w:rPr>
          <w:fldChar w:fldCharType="begin"/>
        </w:r>
        <w:r>
          <w:rPr>
            <w:webHidden/>
          </w:rPr>
          <w:instrText xml:space="preserve"> PAGEREF _Toc16494785 \h </w:instrText>
        </w:r>
        <w:r>
          <w:rPr>
            <w:webHidden/>
          </w:rPr>
        </w:r>
        <w:r>
          <w:rPr>
            <w:webHidden/>
          </w:rPr>
          <w:fldChar w:fldCharType="separate"/>
        </w:r>
        <w:r>
          <w:rPr>
            <w:webHidden/>
          </w:rPr>
          <w:t>6</w:t>
        </w:r>
        <w:r>
          <w:rPr>
            <w:webHidden/>
          </w:rPr>
          <w:fldChar w:fldCharType="end"/>
        </w:r>
      </w:hyperlink>
    </w:p>
    <w:p w:rsidR="00B36FB1" w:rsidRDefault="00B36FB1">
      <w:pPr>
        <w:pStyle w:val="10"/>
        <w:rPr>
          <w:rFonts w:asciiTheme="minorHAnsi" w:eastAsiaTheme="minorEastAsia" w:hAnsiTheme="minorHAnsi" w:cstheme="minorBidi"/>
          <w:b w:val="0"/>
          <w:bCs w:val="0"/>
          <w:szCs w:val="22"/>
        </w:rPr>
      </w:pPr>
      <w:hyperlink w:anchor="_Toc16494786" w:history="1">
        <w:r w:rsidRPr="006C423F">
          <w:rPr>
            <w:rStyle w:val="a6"/>
          </w:rPr>
          <w:t>8</w:t>
        </w:r>
        <w:r>
          <w:rPr>
            <w:rFonts w:asciiTheme="minorHAnsi" w:eastAsiaTheme="minorEastAsia" w:hAnsiTheme="minorHAnsi" w:cstheme="minorBidi"/>
            <w:b w:val="0"/>
            <w:bCs w:val="0"/>
            <w:szCs w:val="22"/>
          </w:rPr>
          <w:tab/>
        </w:r>
        <w:r w:rsidRPr="006C423F">
          <w:rPr>
            <w:rStyle w:val="a6"/>
            <w:rFonts w:hint="eastAsia"/>
          </w:rPr>
          <w:t>结论</w:t>
        </w:r>
        <w:r>
          <w:rPr>
            <w:webHidden/>
          </w:rPr>
          <w:tab/>
        </w:r>
        <w:r>
          <w:rPr>
            <w:webHidden/>
          </w:rPr>
          <w:fldChar w:fldCharType="begin"/>
        </w:r>
        <w:r>
          <w:rPr>
            <w:webHidden/>
          </w:rPr>
          <w:instrText xml:space="preserve"> PAGEREF _Toc16494786 \h </w:instrText>
        </w:r>
        <w:r>
          <w:rPr>
            <w:webHidden/>
          </w:rPr>
        </w:r>
        <w:r>
          <w:rPr>
            <w:webHidden/>
          </w:rPr>
          <w:fldChar w:fldCharType="separate"/>
        </w:r>
        <w:r>
          <w:rPr>
            <w:webHidden/>
          </w:rPr>
          <w:t>6</w:t>
        </w:r>
        <w:r>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2" w:name="_Toc16494766"/>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DE224D" w:rsidRPr="00FF2243" w:rsidTr="00DE224D">
        <w:tc>
          <w:tcPr>
            <w:tcW w:w="2767" w:type="dxa"/>
            <w:tcBorders>
              <w:bottom w:val="single" w:sz="8" w:space="0" w:color="auto"/>
            </w:tcBorders>
            <w:shd w:val="clear" w:color="auto" w:fill="E6E6E6"/>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DE224D" w:rsidRPr="00FF2243" w:rsidRDefault="00DE224D" w:rsidP="00DE224D">
            <w:pPr>
              <w:pStyle w:val="a0"/>
              <w:ind w:firstLineChars="0" w:firstLine="0"/>
              <w:rPr>
                <w:rFonts w:ascii="宋体" w:hAnsi="宋体"/>
                <w:lang w:val="en-US"/>
              </w:rPr>
            </w:pPr>
            <w:bookmarkStart w:id="13" w:name="工程名称1"/>
            <w:r>
              <w:rPr>
                <w:rFonts w:ascii="宋体" w:hAnsi="宋体" w:hint="eastAsia"/>
              </w:rPr>
              <w:t>XXX住宅小区</w:t>
            </w:r>
            <w:bookmarkEnd w:id="13"/>
          </w:p>
        </w:tc>
      </w:tr>
      <w:tr w:rsidR="00DE224D" w:rsidRPr="00FF2243" w:rsidTr="00DE224D">
        <w:tc>
          <w:tcPr>
            <w:tcW w:w="2767" w:type="dxa"/>
            <w:tcBorders>
              <w:top w:val="single" w:sz="8" w:space="0" w:color="auto"/>
            </w:tcBorders>
            <w:shd w:val="clear" w:color="auto" w:fill="E6E6E6"/>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DE224D" w:rsidRPr="00FF2243" w:rsidRDefault="00DE224D" w:rsidP="00DE224D">
            <w:pPr>
              <w:pStyle w:val="a0"/>
              <w:ind w:firstLineChars="0" w:firstLine="0"/>
              <w:rPr>
                <w:rFonts w:ascii="宋体" w:hAnsi="宋体"/>
                <w:lang w:val="en-US"/>
              </w:rPr>
            </w:pPr>
            <w:bookmarkStart w:id="14" w:name="工程地点"/>
            <w:r>
              <w:t>郑州</w:t>
            </w:r>
            <w:bookmarkEnd w:id="14"/>
          </w:p>
        </w:tc>
      </w:tr>
      <w:tr w:rsidR="00DE224D" w:rsidRPr="00FF2243" w:rsidTr="00DE224D">
        <w:tc>
          <w:tcPr>
            <w:tcW w:w="2767" w:type="dxa"/>
            <w:shd w:val="clear" w:color="auto" w:fill="E6E6E6"/>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北纬：</w:t>
            </w:r>
            <w:bookmarkStart w:id="15" w:name="纬度"/>
            <w:r>
              <w:t>34.77</w:t>
            </w:r>
            <w:bookmarkEnd w:id="15"/>
            <w:r w:rsidRPr="00FF2243">
              <w:rPr>
                <w:rFonts w:ascii="宋体" w:hAnsi="宋体" w:hint="eastAsia"/>
                <w:lang w:val="en-US"/>
              </w:rPr>
              <w:t>°</w:t>
            </w:r>
          </w:p>
        </w:tc>
        <w:tc>
          <w:tcPr>
            <w:tcW w:w="3033" w:type="dxa"/>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东经：</w:t>
            </w:r>
            <w:bookmarkStart w:id="16" w:name="经度"/>
            <w:r>
              <w:t>113.67</w:t>
            </w:r>
            <w:bookmarkEnd w:id="16"/>
            <w:r>
              <w:rPr>
                <w:rFonts w:ascii="宋体" w:hAnsi="宋体" w:hint="eastAsia"/>
                <w:lang w:val="en-US"/>
              </w:rPr>
              <w:t>°</w:t>
            </w:r>
          </w:p>
        </w:tc>
      </w:tr>
      <w:tr w:rsidR="00DE224D" w:rsidRPr="00FF2243" w:rsidTr="00DE224D">
        <w:tc>
          <w:tcPr>
            <w:tcW w:w="2767" w:type="dxa"/>
            <w:shd w:val="clear" w:color="auto" w:fill="E6E6E6"/>
          </w:tcPr>
          <w:p w:rsidR="00DE224D" w:rsidRPr="00FF2243" w:rsidRDefault="00DE224D" w:rsidP="00DE224D">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DE224D" w:rsidRPr="00FF2243" w:rsidRDefault="00DE224D" w:rsidP="00DE224D">
            <w:pPr>
              <w:pStyle w:val="a0"/>
              <w:ind w:firstLineChars="0" w:firstLine="0"/>
              <w:rPr>
                <w:rFonts w:ascii="宋体" w:hAnsi="宋体"/>
                <w:lang w:val="en-US"/>
              </w:rPr>
            </w:pPr>
            <w:bookmarkStart w:id="17" w:name="气候区"/>
            <w:r>
              <w:t>IIA</w:t>
            </w:r>
            <w:bookmarkEnd w:id="17"/>
          </w:p>
        </w:tc>
      </w:tr>
      <w:tr w:rsidR="00DE224D" w:rsidRPr="00FF2243" w:rsidTr="00DE224D">
        <w:tc>
          <w:tcPr>
            <w:tcW w:w="2767" w:type="dxa"/>
            <w:shd w:val="clear" w:color="auto" w:fill="E6E6E6"/>
          </w:tcPr>
          <w:p w:rsidR="00DE224D" w:rsidRPr="00FF2243" w:rsidRDefault="00DE224D" w:rsidP="00DE224D">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DE224D" w:rsidRPr="00FF2243" w:rsidRDefault="00DE224D" w:rsidP="00DE224D">
            <w:pPr>
              <w:pStyle w:val="a0"/>
              <w:ind w:firstLineChars="0" w:firstLine="0"/>
              <w:rPr>
                <w:rFonts w:ascii="宋体" w:hAnsi="宋体"/>
                <w:lang w:val="en-US"/>
              </w:rPr>
            </w:pPr>
            <w:bookmarkStart w:id="18" w:name="主导风向"/>
            <w:r>
              <w:t>南</w:t>
            </w:r>
            <w:bookmarkEnd w:id="18"/>
          </w:p>
        </w:tc>
      </w:tr>
    </w:tbl>
    <w:p w:rsidR="00DE224D" w:rsidRDefault="00DE224D" w:rsidP="00DE224D">
      <w:pPr>
        <w:pStyle w:val="a0"/>
        <w:ind w:firstLine="420"/>
        <w:rPr>
          <w:lang w:val="en-US"/>
        </w:rPr>
      </w:pPr>
    </w:p>
    <w:p w:rsidR="00DE224D" w:rsidRDefault="00DE224D" w:rsidP="00CE6578">
      <w:pPr>
        <w:pStyle w:val="a0"/>
        <w:ind w:firstLine="420"/>
        <w:jc w:val="center"/>
        <w:rPr>
          <w:lang w:val="en-US"/>
        </w:rPr>
      </w:pPr>
      <w:bookmarkStart w:id="19" w:name="总图鸟瞰图"/>
      <w:bookmarkEnd w:id="19"/>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959655055040e5"/>
                    <a:stretch>
                      <a:fillRect/>
                    </a:stretch>
                  </pic:blipFill>
                  <pic:spPr>
                    <a:xfrm>
                      <a:off x="0" y="0"/>
                      <a:ext cx="5667375" cy="3657600"/>
                    </a:xfrm>
                    <a:prstGeom prst="rect">
                      <a:avLst/>
                    </a:prstGeom>
                  </pic:spPr>
                </pic:pic>
              </a:graphicData>
            </a:graphic>
          </wp:inline>
        </drawing>
      </w:r>
    </w:p>
    <w:p w:rsidR="00DE224D" w:rsidRDefault="00DE224D" w:rsidP="00DE224D">
      <w:pPr>
        <w:pStyle w:val="a0"/>
        <w:ind w:firstLine="420"/>
        <w:jc w:val="center"/>
        <w:rPr>
          <w:lang w:val="en-US"/>
        </w:rPr>
      </w:pPr>
      <w:bookmarkStart w:id="20" w:name="OLE_LINK3"/>
      <w:bookmarkStart w:id="21" w:name="OLE_LINK4"/>
      <w:r w:rsidRPr="00F515FF">
        <w:rPr>
          <w:rFonts w:ascii="宋体" w:hAnsi="宋体" w:hint="eastAsia"/>
        </w:rPr>
        <w:t>图</w:t>
      </w:r>
      <w:r w:rsidR="00117637">
        <w:rPr>
          <w:rFonts w:ascii="宋体" w:hAnsi="宋体"/>
        </w:rPr>
        <w:t>1</w:t>
      </w:r>
      <w:r w:rsidRPr="00F515FF">
        <w:rPr>
          <w:rFonts w:ascii="宋体" w:hAnsi="宋体" w:hint="eastAsia"/>
        </w:rPr>
        <w:t xml:space="preserve">.1 </w:t>
      </w:r>
      <w:r w:rsidR="007E78A4">
        <w:rPr>
          <w:rFonts w:ascii="宋体" w:hAnsi="宋体" w:hint="eastAsia"/>
        </w:rPr>
        <w:t>场地鸟瞰</w:t>
      </w:r>
      <w:r w:rsidRPr="00F515FF">
        <w:rPr>
          <w:rFonts w:ascii="宋体" w:hAnsi="宋体" w:hint="eastAsia"/>
        </w:rPr>
        <w:t>图</w:t>
      </w:r>
      <w:bookmarkEnd w:id="20"/>
      <w:bookmarkEnd w:id="21"/>
    </w:p>
    <w:p w:rsidR="00DE224D" w:rsidRDefault="00DE224D" w:rsidP="00DE224D">
      <w:pPr>
        <w:pStyle w:val="a0"/>
        <w:ind w:firstLine="420"/>
        <w:rPr>
          <w:lang w:val="en-US"/>
        </w:rPr>
      </w:pPr>
    </w:p>
    <w:p w:rsidR="001D4B47" w:rsidRPr="00C83ED1" w:rsidRDefault="001D4B47" w:rsidP="00C83ED1">
      <w:pPr>
        <w:pStyle w:val="a0"/>
        <w:ind w:firstLine="420"/>
        <w:jc w:val="center"/>
        <w:rPr>
          <w:lang w:val="en-US"/>
        </w:rPr>
      </w:pPr>
      <w:bookmarkStart w:id="22" w:name="总图平面图"/>
      <w:bookmarkEnd w:id="22"/>
      <w:r xmlns:w="http://schemas.openxmlformats.org/wordprocessingml/2006/main">
        <drawing xmlns="http://schemas.openxmlformats.org/wordprocessingml/2006/main">
          <wp:inline xmlns:wp="http://schemas.openxmlformats.org/drawingml/2006/wordprocessingDrawing" distT="0" distB="0" distL="0" distR="0">
            <wp:extent cx="5667375" cy="4857750"/>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69b08bfe1a4957"/>
                    <a:stretch>
                      <a:fillRect/>
                    </a:stretch>
                  </pic:blipFill>
                  <pic:spPr>
                    <a:xfrm>
                      <a:off x="0" y="0"/>
                      <a:ext cx="5667375" cy="4857750"/>
                    </a:xfrm>
                    <a:prstGeom prst="rect">
                      <a:avLst/>
                    </a:prstGeom>
                  </pic:spPr>
                </pic:pic>
              </a:graphicData>
            </a:graphic>
          </wp:inline>
        </drawing>
      </w:r>
    </w:p>
    <w:p w:rsidR="001D4B47" w:rsidRPr="00DE224D" w:rsidRDefault="00C21B0B" w:rsidP="00C21B0B">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D40158" w:rsidP="00D40158">
      <w:pPr>
        <w:pStyle w:val="1"/>
      </w:pPr>
      <w:bookmarkStart w:id="23" w:name="TitleFormat"/>
      <w:bookmarkStart w:id="24" w:name="_Toc16494767"/>
      <w:r>
        <w:rPr>
          <w:rFonts w:hint="eastAsia"/>
        </w:rPr>
        <w:t>设计依据</w:t>
      </w:r>
      <w:bookmarkEnd w:id="24"/>
    </w:p>
    <w:p w:rsidR="000B2FE8" w:rsidRDefault="00EC27FD" w:rsidP="00EC27FD">
      <w:pPr>
        <w:widowControl w:val="0"/>
        <w:jc w:val="both"/>
        <w:rPr>
          <w:kern w:val="2"/>
          <w:szCs w:val="24"/>
          <w:lang w:val="en-US"/>
        </w:rPr>
      </w:pPr>
      <w:bookmarkStart w:id="25" w:name="计算依据"/>
      <w:bookmarkEnd w:id="23"/>
      <w:bookmarkEnd w:id="25"/>
      <w:r>
        <w:rPr>
          <w:rFonts w:hint="eastAsia"/>
          <w:kern w:val="2"/>
          <w:szCs w:val="24"/>
          <w:lang w:val="en-US"/>
        </w:rPr>
        <w:t>《城市居住区热环境设计标准》（</w:t>
      </w:r>
      <w:r>
        <w:rPr>
          <w:rFonts w:hint="eastAsia"/>
          <w:kern w:val="2"/>
          <w:szCs w:val="24"/>
          <w:lang w:val="en-US"/>
        </w:rPr>
        <w:t>JGJ 286-2013</w:t>
      </w:r>
      <w:r>
        <w:rPr>
          <w:rFonts w:hint="eastAsia"/>
          <w:kern w:val="2"/>
          <w:szCs w:val="24"/>
          <w:lang w:val="en-US"/>
        </w:rPr>
        <w:t>）</w:t>
      </w:r>
    </w:p>
    <w:p w:rsidR="001137ED" w:rsidRDefault="001137ED" w:rsidP="001137ED">
      <w:pPr>
        <w:pStyle w:val="1"/>
      </w:pPr>
      <w:bookmarkStart w:id="26" w:name="_Toc16494768"/>
      <w:r w:rsidRPr="009F0094">
        <w:rPr>
          <w:rFonts w:hint="eastAsia"/>
        </w:rPr>
        <w:t>计算规定</w:t>
      </w:r>
      <w:bookmarkEnd w:id="26"/>
    </w:p>
    <w:p w:rsidR="001137ED" w:rsidRDefault="001137ED" w:rsidP="001137E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1137ED" w:rsidRDefault="001137ED" w:rsidP="001137ED">
      <w:pPr>
        <w:pStyle w:val="2"/>
      </w:pPr>
      <w:bookmarkStart w:id="27" w:name="_Toc16494769"/>
      <w:r w:rsidRPr="009F0094">
        <w:rPr>
          <w:rFonts w:hint="eastAsia"/>
        </w:rPr>
        <w:t>强制条文</w:t>
      </w:r>
      <w:bookmarkEnd w:id="27"/>
    </w:p>
    <w:p w:rsidR="001137ED" w:rsidRPr="009F0094" w:rsidRDefault="001137ED" w:rsidP="001137E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9F0094">
        <w:rPr>
          <w:kern w:val="2"/>
          <w:szCs w:val="24"/>
          <w:lang w:val="en-US"/>
        </w:rPr>
        <w:t>4</w:t>
      </w:r>
      <w:r>
        <w:rPr>
          <w:rFonts w:hint="eastAsia"/>
          <w:kern w:val="2"/>
          <w:szCs w:val="24"/>
          <w:lang w:val="en-US"/>
        </w:rPr>
        <w:t>.1.1</w:t>
      </w:r>
      <w:r w:rsidRPr="009F0094">
        <w:rPr>
          <w:kern w:val="2"/>
          <w:szCs w:val="24"/>
          <w:lang w:val="en-US"/>
        </w:rPr>
        <w:t xml:space="preserve"> </w:t>
      </w:r>
      <w:r w:rsidRPr="009F0094">
        <w:rPr>
          <w:kern w:val="2"/>
          <w:szCs w:val="24"/>
          <w:lang w:val="en-US"/>
        </w:rPr>
        <w:t>居住区的夏季平均迎风面积比应符合表</w:t>
      </w:r>
      <w:r w:rsidRPr="009F0094">
        <w:rPr>
          <w:kern w:val="2"/>
          <w:szCs w:val="24"/>
          <w:lang w:val="en-US"/>
        </w:rPr>
        <w:t>4</w:t>
      </w:r>
      <w:r w:rsidRPr="009F0094">
        <w:rPr>
          <w:kern w:val="2"/>
          <w:szCs w:val="24"/>
          <w:lang w:val="en-US"/>
        </w:rPr>
        <w:t>．</w:t>
      </w:r>
      <w:r w:rsidRPr="009F0094">
        <w:rPr>
          <w:kern w:val="2"/>
          <w:szCs w:val="24"/>
          <w:lang w:val="en-US"/>
        </w:rPr>
        <w:t>1</w:t>
      </w:r>
      <w:r w:rsidRPr="009F0094">
        <w:rPr>
          <w:kern w:val="2"/>
          <w:szCs w:val="24"/>
          <w:lang w:val="en-US"/>
        </w:rPr>
        <w:t>．</w:t>
      </w:r>
      <w:r w:rsidRPr="009F0094">
        <w:rPr>
          <w:kern w:val="2"/>
          <w:szCs w:val="24"/>
          <w:lang w:val="en-US"/>
        </w:rPr>
        <w:t>1</w:t>
      </w:r>
      <w:r w:rsidRPr="009F0094">
        <w:rPr>
          <w:kern w:val="2"/>
          <w:szCs w:val="24"/>
          <w:lang w:val="en-US"/>
        </w:rPr>
        <w:t>的规定。</w:t>
      </w:r>
    </w:p>
    <w:p w:rsidR="001137ED" w:rsidRDefault="001137ED" w:rsidP="001137ED">
      <w:pPr>
        <w:pStyle w:val="aa"/>
        <w:shd w:val="clear" w:color="auto" w:fill="FFFFFF"/>
        <w:spacing w:before="0" w:beforeAutospacing="0" w:after="0" w:afterAutospacing="0" w:line="360" w:lineRule="auto"/>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color w:val="333333"/>
          <w:sz w:val="21"/>
          <w:szCs w:val="21"/>
        </w:rPr>
        <w:t>1</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居住区的夏季平均迎风面积比（</w:t>
      </w:r>
      <w:r>
        <w:rPr>
          <w:rStyle w:val="ab"/>
          <w:rFonts w:ascii="Arial" w:hAnsi="Arial" w:cs="Arial"/>
          <w:color w:val="333333"/>
          <w:sz w:val="21"/>
          <w:szCs w:val="21"/>
        </w:rPr>
        <w:t>ζ</w:t>
      </w:r>
      <w:r>
        <w:rPr>
          <w:rStyle w:val="ab"/>
          <w:rFonts w:ascii="Arial" w:hAnsi="Arial" w:cs="Arial"/>
          <w:color w:val="333333"/>
          <w:sz w:val="21"/>
          <w:szCs w:val="21"/>
          <w:vertAlign w:val="subscript"/>
        </w:rPr>
        <w:t>s</w:t>
      </w:r>
      <w:r>
        <w:rPr>
          <w:rStyle w:val="ab"/>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1137ED" w:rsidRPr="00400852" w:rsidTr="00761242">
        <w:tc>
          <w:tcPr>
            <w:tcW w:w="2321"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1137ED" w:rsidRPr="00400852" w:rsidTr="00761242">
        <w:tc>
          <w:tcPr>
            <w:tcW w:w="2321"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1137ED" w:rsidRDefault="001137ED" w:rsidP="001137ED">
      <w:pPr>
        <w:pStyle w:val="aa"/>
        <w:shd w:val="clear" w:color="auto" w:fill="FFFFFF"/>
        <w:spacing w:before="0" w:beforeAutospacing="0" w:after="0" w:afterAutospacing="0"/>
        <w:jc w:val="center"/>
        <w:rPr>
          <w:rFonts w:ascii="Arial" w:hAnsi="Arial" w:cs="Arial"/>
          <w:color w:val="333333"/>
          <w:sz w:val="21"/>
          <w:szCs w:val="21"/>
        </w:rPr>
      </w:pPr>
    </w:p>
    <w:p w:rsidR="001137ED" w:rsidRPr="00400852" w:rsidRDefault="001137ED" w:rsidP="001137ED">
      <w:pPr>
        <w:pStyle w:val="aa"/>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1137ED" w:rsidRDefault="001137ED" w:rsidP="001137ED">
      <w:pPr>
        <w:pStyle w:val="aa"/>
        <w:shd w:val="clear" w:color="auto" w:fill="FFFFFF"/>
        <w:spacing w:before="0" w:beforeAutospacing="0" w:after="0" w:afterAutospacing="0"/>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color w:val="333333"/>
          <w:sz w:val="21"/>
          <w:szCs w:val="21"/>
        </w:rPr>
        <w:t>2</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居住区活动场地的遮阳覆盖率限值</w:t>
      </w:r>
      <w:r>
        <w:rPr>
          <w:rStyle w:val="ab"/>
          <w:rFonts w:ascii="Arial" w:hAnsi="Arial" w:cs="Arial"/>
          <w:color w:val="333333"/>
          <w:sz w:val="21"/>
          <w:szCs w:val="21"/>
        </w:rPr>
        <w:t>(</w:t>
      </w:r>
      <w:r>
        <w:rPr>
          <w:rStyle w:val="ab"/>
          <w:rFonts w:ascii="Arial" w:hAnsi="Arial" w:cs="Arial"/>
          <w:color w:val="333333"/>
          <w:sz w:val="21"/>
          <w:szCs w:val="21"/>
        </w:rPr>
        <w:t>％</w:t>
      </w:r>
      <w:r>
        <w:rPr>
          <w:rStyle w:val="ab"/>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1137ED" w:rsidTr="00761242">
        <w:tc>
          <w:tcPr>
            <w:tcW w:w="1569" w:type="dxa"/>
            <w:vMerge w:val="restart"/>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1137ED" w:rsidTr="00761242">
        <w:tc>
          <w:tcPr>
            <w:tcW w:w="1569" w:type="dxa"/>
            <w:vMerge/>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1137ED" w:rsidTr="00761242">
        <w:tc>
          <w:tcPr>
            <w:tcW w:w="1569"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lastRenderedPageBreak/>
              <w:t>广场</w:t>
            </w:r>
          </w:p>
        </w:tc>
        <w:tc>
          <w:tcPr>
            <w:tcW w:w="225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1137ED" w:rsidTr="00761242">
        <w:tc>
          <w:tcPr>
            <w:tcW w:w="1569"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1137ED" w:rsidTr="00761242">
        <w:tc>
          <w:tcPr>
            <w:tcW w:w="1569"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1137ED" w:rsidTr="00761242">
        <w:tc>
          <w:tcPr>
            <w:tcW w:w="1569"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1137ED" w:rsidRPr="00400852" w:rsidRDefault="001137ED" w:rsidP="001137ED">
      <w:pPr>
        <w:pStyle w:val="2"/>
      </w:pPr>
      <w:bookmarkStart w:id="28" w:name="_Toc16494770"/>
      <w:r w:rsidRPr="00400852">
        <w:rPr>
          <w:rFonts w:hint="eastAsia"/>
        </w:rPr>
        <w:t>规定性设计</w:t>
      </w:r>
      <w:bookmarkEnd w:id="28"/>
    </w:p>
    <w:p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1</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4.1.4</w:t>
      </w:r>
      <w:r w:rsidRPr="00400852">
        <w:rPr>
          <w:rFonts w:ascii="Times New Roman" w:hAnsi="Times New Roman" w:cs="Times New Roman" w:hint="eastAsia"/>
          <w:bCs/>
          <w:kern w:val="2"/>
        </w:rPr>
        <w:t>：在Ⅲ、Ⅳ、Ⅴ建筑气候区，当夏季主导风向上的建筑物迎风面宽度超过</w:t>
      </w:r>
      <w:r w:rsidRPr="00400852">
        <w:rPr>
          <w:rFonts w:ascii="Times New Roman" w:hAnsi="Times New Roman" w:cs="Times New Roman" w:hint="eastAsia"/>
          <w:bCs/>
          <w:kern w:val="2"/>
        </w:rPr>
        <w:t>80m</w:t>
      </w:r>
      <w:r w:rsidRPr="00400852">
        <w:rPr>
          <w:rFonts w:ascii="Times New Roman" w:hAnsi="Times New Roman" w:cs="Times New Roman" w:hint="eastAsia"/>
          <w:bCs/>
          <w:kern w:val="2"/>
        </w:rPr>
        <w:t>时，该建筑底层的通风架空率不应小于</w:t>
      </w:r>
      <w:r w:rsidRPr="00400852">
        <w:rPr>
          <w:rFonts w:ascii="Times New Roman" w:hAnsi="Times New Roman" w:cs="Times New Roman" w:hint="eastAsia"/>
          <w:bCs/>
          <w:kern w:val="2"/>
        </w:rPr>
        <w:t>10</w:t>
      </w:r>
      <w:r w:rsidRPr="00400852">
        <w:rPr>
          <w:rFonts w:ascii="Times New Roman" w:hAnsi="Times New Roman" w:cs="Times New Roman" w:hint="eastAsia"/>
          <w:bCs/>
          <w:kern w:val="2"/>
        </w:rPr>
        <w:t>％。</w:t>
      </w:r>
    </w:p>
    <w:p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2</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4.2.3</w:t>
      </w:r>
      <w:r w:rsidR="00D345DA">
        <w:rPr>
          <w:rFonts w:ascii="Times New Roman" w:hAnsi="Times New Roman" w:cs="Times New Roman" w:hint="eastAsia"/>
          <w:bCs/>
          <w:kern w:val="2"/>
        </w:rPr>
        <w:t>：</w:t>
      </w:r>
      <w:r w:rsidRPr="00400852">
        <w:rPr>
          <w:rFonts w:ascii="Times New Roman" w:hAnsi="Times New Roman" w:cs="Times New Roman"/>
          <w:bCs/>
          <w:kern w:val="2"/>
        </w:rPr>
        <w:t>绿化遮阳体的叶面积指数不应小于</w:t>
      </w:r>
      <w:r w:rsidRPr="00400852">
        <w:rPr>
          <w:rFonts w:ascii="Times New Roman" w:hAnsi="Times New Roman" w:cs="Times New Roman"/>
          <w:bCs/>
          <w:kern w:val="2"/>
        </w:rPr>
        <w:t>3</w:t>
      </w:r>
      <w:r w:rsidRPr="00400852">
        <w:rPr>
          <w:rFonts w:ascii="Times New Roman" w:hAnsi="Times New Roman" w:cs="Times New Roman" w:hint="eastAsia"/>
          <w:bCs/>
          <w:kern w:val="2"/>
        </w:rPr>
        <w:t>.0</w:t>
      </w:r>
      <w:r w:rsidRPr="00400852">
        <w:rPr>
          <w:rFonts w:ascii="Times New Roman" w:hAnsi="Times New Roman" w:cs="Times New Roman"/>
          <w:bCs/>
          <w:kern w:val="2"/>
        </w:rPr>
        <w:t>。</w:t>
      </w:r>
    </w:p>
    <w:p w:rsidR="001137ED"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3</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4.3.1</w:t>
      </w:r>
      <w:r w:rsidRPr="00400852">
        <w:rPr>
          <w:rFonts w:ascii="Times New Roman" w:hAnsi="Times New Roman" w:cs="Times New Roman" w:hint="eastAsia"/>
          <w:bCs/>
          <w:kern w:val="2"/>
        </w:rPr>
        <w:t>：居住区户外活动场地和人行道路地面应有雨水渗透与蒸发能力，渗透与蒸发指标不应低于表</w:t>
      </w:r>
      <w:r w:rsidRPr="00400852">
        <w:rPr>
          <w:rFonts w:ascii="Times New Roman" w:hAnsi="Times New Roman" w:cs="Times New Roman" w:hint="eastAsia"/>
          <w:bCs/>
          <w:kern w:val="2"/>
        </w:rPr>
        <w:t>4</w:t>
      </w:r>
      <w:r>
        <w:rPr>
          <w:rFonts w:ascii="Times New Roman" w:hAnsi="Times New Roman" w:cs="Times New Roman" w:hint="eastAsia"/>
          <w:bCs/>
          <w:kern w:val="2"/>
        </w:rPr>
        <w:t>.3.1</w:t>
      </w:r>
      <w:r w:rsidRPr="00400852">
        <w:rPr>
          <w:rFonts w:ascii="Times New Roman" w:hAnsi="Times New Roman" w:cs="Times New Roman" w:hint="eastAsia"/>
          <w:bCs/>
          <w:kern w:val="2"/>
        </w:rPr>
        <w:t>的规定。</w:t>
      </w:r>
    </w:p>
    <w:p w:rsidR="001137ED" w:rsidRDefault="001137ED" w:rsidP="001137ED">
      <w:pPr>
        <w:pStyle w:val="aa"/>
        <w:shd w:val="clear" w:color="auto" w:fill="FFFFFF"/>
        <w:spacing w:before="0" w:beforeAutospacing="0" w:after="0" w:afterAutospacing="0"/>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hint="eastAsia"/>
          <w:color w:val="333333"/>
          <w:sz w:val="21"/>
          <w:szCs w:val="21"/>
        </w:rPr>
        <w:t>3</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w:t>
      </w:r>
      <w:r>
        <w:rPr>
          <w:rStyle w:val="ab"/>
          <w:rFonts w:ascii="Arial" w:hAnsi="Arial" w:cs="Arial" w:hint="eastAsia"/>
          <w:color w:val="333333"/>
          <w:sz w:val="21"/>
          <w:szCs w:val="21"/>
        </w:rPr>
        <w:t>地面渗透蒸发指标</w:t>
      </w:r>
    </w:p>
    <w:tbl>
      <w:tblPr>
        <w:tblW w:w="9747" w:type="dxa"/>
        <w:tblCellMar>
          <w:left w:w="0" w:type="dxa"/>
          <w:right w:w="0" w:type="dxa"/>
        </w:tblCellMar>
        <w:tblLook w:val="04A0" w:firstRow="1" w:lastRow="0" w:firstColumn="1" w:lastColumn="0" w:noHBand="0" w:noVBand="1"/>
      </w:tblPr>
      <w:tblGrid>
        <w:gridCol w:w="1116"/>
        <w:gridCol w:w="1456"/>
        <w:gridCol w:w="1439"/>
        <w:gridCol w:w="1278"/>
        <w:gridCol w:w="1536"/>
        <w:gridCol w:w="1505"/>
        <w:gridCol w:w="1417"/>
      </w:tblGrid>
      <w:tr w:rsidR="001137ED" w:rsidRPr="00400852" w:rsidTr="00761242">
        <w:trPr>
          <w:trHeight w:val="403"/>
        </w:trPr>
        <w:tc>
          <w:tcPr>
            <w:tcW w:w="11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地面</w:t>
            </w:r>
          </w:p>
        </w:tc>
        <w:tc>
          <w:tcPr>
            <w:tcW w:w="41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I</w:t>
            </w:r>
            <w:r w:rsidRPr="00400852">
              <w:rPr>
                <w:rFonts w:hint="eastAsia"/>
                <w:bCs/>
                <w:kern w:val="2"/>
                <w:szCs w:val="21"/>
                <w:lang w:val="en-US"/>
              </w:rPr>
              <w:t>、</w:t>
            </w:r>
            <w:r w:rsidRPr="00400852">
              <w:rPr>
                <w:rFonts w:hint="eastAsia"/>
                <w:bCs/>
                <w:kern w:val="2"/>
                <w:szCs w:val="21"/>
                <w:lang w:val="en-US"/>
              </w:rPr>
              <w:t>II</w:t>
            </w:r>
            <w:r w:rsidRPr="00400852">
              <w:rPr>
                <w:rFonts w:hint="eastAsia"/>
                <w:bCs/>
                <w:kern w:val="2"/>
                <w:szCs w:val="21"/>
                <w:lang w:val="en-US"/>
              </w:rPr>
              <w:t>、</w:t>
            </w:r>
            <w:r w:rsidRPr="00400852">
              <w:rPr>
                <w:rFonts w:hint="eastAsia"/>
                <w:bCs/>
                <w:kern w:val="2"/>
                <w:szCs w:val="21"/>
                <w:lang w:val="en-US"/>
              </w:rPr>
              <w:t>VI</w:t>
            </w:r>
            <w:r w:rsidRPr="00400852">
              <w:rPr>
                <w:rFonts w:hint="eastAsia"/>
                <w:bCs/>
                <w:kern w:val="2"/>
                <w:szCs w:val="21"/>
                <w:lang w:val="en-US"/>
              </w:rPr>
              <w:t>、</w:t>
            </w:r>
            <w:r w:rsidRPr="00400852">
              <w:rPr>
                <w:rFonts w:hint="eastAsia"/>
                <w:bCs/>
                <w:kern w:val="2"/>
                <w:szCs w:val="21"/>
                <w:lang w:val="en-US"/>
              </w:rPr>
              <w:t>VII</w:t>
            </w:r>
            <w:r w:rsidRPr="00400852">
              <w:rPr>
                <w:rFonts w:hint="eastAsia"/>
                <w:bCs/>
                <w:kern w:val="2"/>
                <w:szCs w:val="21"/>
                <w:lang w:val="en-US"/>
              </w:rPr>
              <w:t>气候区</w:t>
            </w:r>
          </w:p>
        </w:tc>
        <w:tc>
          <w:tcPr>
            <w:tcW w:w="44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III</w:t>
            </w:r>
            <w:r w:rsidRPr="00400852">
              <w:rPr>
                <w:rFonts w:hint="eastAsia"/>
                <w:bCs/>
                <w:kern w:val="2"/>
                <w:szCs w:val="21"/>
                <w:lang w:val="en-US"/>
              </w:rPr>
              <w:t>、</w:t>
            </w:r>
            <w:r w:rsidRPr="00400852">
              <w:rPr>
                <w:rFonts w:hint="eastAsia"/>
                <w:bCs/>
                <w:kern w:val="2"/>
                <w:szCs w:val="21"/>
                <w:lang w:val="en-US"/>
              </w:rPr>
              <w:t>IV</w:t>
            </w:r>
            <w:r w:rsidRPr="00400852">
              <w:rPr>
                <w:rFonts w:hint="eastAsia"/>
                <w:bCs/>
                <w:kern w:val="2"/>
                <w:szCs w:val="21"/>
                <w:lang w:val="en-US"/>
              </w:rPr>
              <w:t>、</w:t>
            </w:r>
            <w:r w:rsidRPr="00400852">
              <w:rPr>
                <w:rFonts w:hint="eastAsia"/>
                <w:bCs/>
                <w:kern w:val="2"/>
                <w:szCs w:val="21"/>
                <w:lang w:val="en-US"/>
              </w:rPr>
              <w:t>V</w:t>
            </w:r>
            <w:r w:rsidRPr="00400852">
              <w:rPr>
                <w:rFonts w:hint="eastAsia"/>
                <w:bCs/>
                <w:kern w:val="2"/>
                <w:szCs w:val="21"/>
                <w:lang w:val="en-US"/>
              </w:rPr>
              <w:t>气候区</w:t>
            </w:r>
          </w:p>
        </w:tc>
      </w:tr>
      <w:tr w:rsidR="001137ED" w:rsidRPr="00400852" w:rsidTr="00761242">
        <w:trPr>
          <w:trHeight w:val="11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spacing w:line="360" w:lineRule="auto"/>
              <w:jc w:val="center"/>
              <w:rPr>
                <w:bCs/>
                <w:kern w:val="2"/>
                <w:szCs w:val="21"/>
                <w:lang w:val="en-US"/>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渗透面积比率β（</w:t>
            </w:r>
            <w:r w:rsidRPr="00400852">
              <w:rPr>
                <w:rFonts w:hint="eastAsia"/>
                <w:bCs/>
                <w:kern w:val="2"/>
                <w:szCs w:val="21"/>
                <w:lang w:val="en-US"/>
              </w:rPr>
              <w:t>%</w:t>
            </w:r>
            <w:r w:rsidRPr="00400852">
              <w:rPr>
                <w:rFonts w:hint="eastAsia"/>
                <w:bCs/>
                <w:kern w:val="2"/>
                <w:szCs w:val="21"/>
                <w:lang w:val="en-US"/>
              </w:rPr>
              <w:t>）</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地面透水系数</w:t>
            </w:r>
            <w:r w:rsidRPr="00400852">
              <w:rPr>
                <w:rFonts w:hint="eastAsia"/>
                <w:bCs/>
                <w:kern w:val="2"/>
                <w:szCs w:val="21"/>
                <w:lang w:val="en-US"/>
              </w:rPr>
              <w:t>k</w:t>
            </w:r>
            <w:r w:rsidRPr="00400852">
              <w:rPr>
                <w:rFonts w:hint="eastAsia"/>
                <w:bCs/>
                <w:kern w:val="2"/>
                <w:szCs w:val="21"/>
                <w:lang w:val="en-US"/>
              </w:rPr>
              <w:t>（</w:t>
            </w:r>
            <w:r w:rsidRPr="00400852">
              <w:rPr>
                <w:rFonts w:hint="eastAsia"/>
                <w:bCs/>
                <w:kern w:val="2"/>
                <w:szCs w:val="21"/>
                <w:lang w:val="en-US"/>
              </w:rPr>
              <w:t>mm/s</w:t>
            </w:r>
            <w:r w:rsidRPr="00400852">
              <w:rPr>
                <w:rFonts w:hint="eastAsia"/>
                <w:bCs/>
                <w:kern w:val="2"/>
                <w:szCs w:val="21"/>
                <w:lang w:val="en-US"/>
              </w:rPr>
              <w:t>）</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蒸发量</w:t>
            </w:r>
            <w:r w:rsidRPr="00400852">
              <w:rPr>
                <w:rFonts w:hint="eastAsia"/>
                <w:bCs/>
                <w:kern w:val="2"/>
                <w:szCs w:val="21"/>
                <w:lang w:val="en-US"/>
              </w:rPr>
              <w:t>m</w:t>
            </w:r>
            <w:r w:rsidRPr="00400852">
              <w:rPr>
                <w:rFonts w:hint="eastAsia"/>
                <w:bCs/>
                <w:kern w:val="2"/>
                <w:szCs w:val="21"/>
                <w:lang w:val="en-US"/>
              </w:rPr>
              <w:t>（</w:t>
            </w:r>
            <w:r w:rsidRPr="00400852">
              <w:rPr>
                <w:rFonts w:hint="eastAsia"/>
                <w:bCs/>
                <w:kern w:val="2"/>
                <w:szCs w:val="21"/>
                <w:lang w:val="en-US"/>
              </w:rPr>
              <w:t>kg/</w:t>
            </w:r>
            <w:r w:rsidRPr="00400852">
              <w:rPr>
                <w:rFonts w:hint="eastAsia"/>
                <w:bCs/>
                <w:kern w:val="2"/>
                <w:szCs w:val="21"/>
                <w:lang w:val="en-US"/>
              </w:rPr>
              <w:t>㎡·</w:t>
            </w:r>
            <w:r w:rsidRPr="00400852">
              <w:rPr>
                <w:rFonts w:hint="eastAsia"/>
                <w:bCs/>
                <w:kern w:val="2"/>
                <w:szCs w:val="21"/>
                <w:lang w:val="en-US"/>
              </w:rPr>
              <w:t>d</w:t>
            </w:r>
            <w:r w:rsidRPr="00400852">
              <w:rPr>
                <w:rFonts w:hint="eastAsia"/>
                <w:bCs/>
                <w:kern w:val="2"/>
                <w:szCs w:val="21"/>
                <w:lang w:val="en-US"/>
              </w:rPr>
              <w:t>）</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渗透面积比率β（</w:t>
            </w:r>
            <w:r w:rsidRPr="00400852">
              <w:rPr>
                <w:rFonts w:hint="eastAsia"/>
                <w:bCs/>
                <w:kern w:val="2"/>
                <w:szCs w:val="21"/>
                <w:lang w:val="en-US"/>
              </w:rPr>
              <w:t>%</w:t>
            </w:r>
            <w:r w:rsidRPr="00400852">
              <w:rPr>
                <w:rFonts w:hint="eastAsia"/>
                <w:bCs/>
                <w:kern w:val="2"/>
                <w:szCs w:val="21"/>
                <w:lang w:val="en-US"/>
              </w:rPr>
              <w:t>）</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地面透水系数</w:t>
            </w:r>
            <w:r w:rsidRPr="00400852">
              <w:rPr>
                <w:rFonts w:hint="eastAsia"/>
                <w:bCs/>
                <w:kern w:val="2"/>
                <w:szCs w:val="21"/>
                <w:lang w:val="en-US"/>
              </w:rPr>
              <w:t>k</w:t>
            </w:r>
            <w:r w:rsidRPr="00400852">
              <w:rPr>
                <w:rFonts w:hint="eastAsia"/>
                <w:bCs/>
                <w:kern w:val="2"/>
                <w:szCs w:val="21"/>
                <w:lang w:val="en-US"/>
              </w:rPr>
              <w:t>（</w:t>
            </w:r>
            <w:r w:rsidRPr="00400852">
              <w:rPr>
                <w:rFonts w:hint="eastAsia"/>
                <w:bCs/>
                <w:kern w:val="2"/>
                <w:szCs w:val="21"/>
                <w:lang w:val="en-US"/>
              </w:rPr>
              <w:t>mm/s</w:t>
            </w:r>
            <w:r w:rsidRPr="00400852">
              <w:rPr>
                <w:rFonts w:hint="eastAsia"/>
                <w:bCs/>
                <w:kern w:val="2"/>
                <w:szCs w:val="21"/>
                <w:lang w:val="en-US"/>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蒸发量</w:t>
            </w:r>
            <w:r w:rsidRPr="00400852">
              <w:rPr>
                <w:rFonts w:hint="eastAsia"/>
                <w:bCs/>
                <w:kern w:val="2"/>
                <w:szCs w:val="21"/>
                <w:lang w:val="en-US"/>
              </w:rPr>
              <w:t>m</w:t>
            </w:r>
            <w:r w:rsidRPr="00400852">
              <w:rPr>
                <w:rFonts w:hint="eastAsia"/>
                <w:bCs/>
                <w:kern w:val="2"/>
                <w:szCs w:val="21"/>
                <w:lang w:val="en-US"/>
              </w:rPr>
              <w:t>（</w:t>
            </w:r>
            <w:r w:rsidRPr="00400852">
              <w:rPr>
                <w:rFonts w:hint="eastAsia"/>
                <w:bCs/>
                <w:kern w:val="2"/>
                <w:szCs w:val="21"/>
                <w:lang w:val="en-US"/>
              </w:rPr>
              <w:t>kg/</w:t>
            </w:r>
            <w:r w:rsidRPr="00400852">
              <w:rPr>
                <w:rFonts w:hint="eastAsia"/>
                <w:bCs/>
                <w:kern w:val="2"/>
                <w:szCs w:val="21"/>
                <w:lang w:val="en-US"/>
              </w:rPr>
              <w:t>㎡·</w:t>
            </w:r>
            <w:r w:rsidRPr="00400852">
              <w:rPr>
                <w:rFonts w:hint="eastAsia"/>
                <w:bCs/>
                <w:kern w:val="2"/>
                <w:szCs w:val="21"/>
                <w:lang w:val="en-US"/>
              </w:rPr>
              <w:t>d</w:t>
            </w:r>
            <w:r w:rsidRPr="00400852">
              <w:rPr>
                <w:rFonts w:hint="eastAsia"/>
                <w:bCs/>
                <w:kern w:val="2"/>
                <w:szCs w:val="21"/>
                <w:lang w:val="en-US"/>
              </w:rPr>
              <w:t>）</w:t>
            </w:r>
          </w:p>
        </w:tc>
      </w:tr>
      <w:tr w:rsidR="001137ED" w:rsidRPr="00400852"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广场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40</w:t>
            </w:r>
          </w:p>
        </w:tc>
        <w:tc>
          <w:tcPr>
            <w:tcW w:w="143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3</w:t>
            </w: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1.6</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50</w:t>
            </w:r>
          </w:p>
        </w:tc>
        <w:tc>
          <w:tcPr>
            <w:tcW w:w="150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rFonts w:ascii="Arial" w:hAnsi="Arial" w:cs="Arial"/>
                <w:sz w:val="36"/>
                <w:szCs w:val="36"/>
                <w:lang w:val="en-US"/>
              </w:rPr>
            </w:pPr>
            <w:r w:rsidRPr="00400852">
              <w:rPr>
                <w:rFonts w:ascii="微软雅黑" w:eastAsiaTheme="minorEastAsia" w:hAnsi="微软雅黑" w:cs="Arial" w:hint="eastAsia"/>
                <w:color w:val="000000" w:themeColor="text1"/>
                <w:kern w:val="2"/>
                <w:sz w:val="24"/>
                <w:szCs w:val="24"/>
                <w:lang w:val="en-US"/>
              </w:rPr>
              <w:t>3</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1.3</w:t>
            </w:r>
          </w:p>
        </w:tc>
      </w:tr>
      <w:tr w:rsidR="001137ED" w:rsidRPr="00400852"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游憩场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50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60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r>
      <w:tr w:rsidR="001137ED" w:rsidRPr="00400852"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停车场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60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70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r>
      <w:tr w:rsidR="001137ED" w:rsidRPr="00400852"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人行道</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50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60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r>
    </w:tbl>
    <w:p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w:t>
      </w:r>
      <w:r>
        <w:rPr>
          <w:rFonts w:ascii="Times New Roman" w:hAnsi="Times New Roman" w:cs="Times New Roman" w:hint="eastAsia"/>
          <w:bCs/>
          <w:kern w:val="2"/>
        </w:rPr>
        <w:t>4</w:t>
      </w:r>
      <w:r>
        <w:rPr>
          <w:rFonts w:ascii="Times New Roman" w:hAnsi="Times New Roman" w:cs="Times New Roman" w:hint="eastAsia"/>
          <w:bCs/>
          <w:kern w:val="2"/>
        </w:rPr>
        <w:t>）</w:t>
      </w:r>
      <w:r w:rsidRPr="00A61CB7">
        <w:rPr>
          <w:rFonts w:ascii="Times New Roman" w:hAnsi="Times New Roman" w:cs="Times New Roman" w:hint="eastAsia"/>
          <w:bCs/>
          <w:kern w:val="2"/>
        </w:rPr>
        <w:t>居住区内建筑屋面的绿化面积不应低于可绿化屋面面积的</w:t>
      </w:r>
      <w:r w:rsidRPr="00A61CB7">
        <w:rPr>
          <w:rFonts w:ascii="Times New Roman" w:hAnsi="Times New Roman" w:cs="Times New Roman" w:hint="eastAsia"/>
          <w:bCs/>
          <w:kern w:val="2"/>
        </w:rPr>
        <w:t>50</w:t>
      </w:r>
      <w:r w:rsidRPr="00A61CB7">
        <w:rPr>
          <w:rFonts w:ascii="Times New Roman" w:hAnsi="Times New Roman" w:cs="Times New Roman" w:hint="eastAsia"/>
          <w:bCs/>
          <w:kern w:val="2"/>
        </w:rPr>
        <w:t>％。</w:t>
      </w:r>
    </w:p>
    <w:p w:rsidR="001137ED" w:rsidRDefault="001137ED" w:rsidP="001137ED">
      <w:pPr>
        <w:pStyle w:val="a0"/>
        <w:ind w:firstLineChars="95" w:firstLine="199"/>
        <w:rPr>
          <w:lang w:val="en-US"/>
        </w:rPr>
      </w:pPr>
      <w:r>
        <w:rPr>
          <w:rFonts w:hint="eastAsia"/>
          <w:lang w:val="en-US"/>
        </w:rPr>
        <w:t>当以上</w:t>
      </w:r>
      <w:r>
        <w:rPr>
          <w:rFonts w:hint="eastAsia"/>
          <w:lang w:val="en-US"/>
        </w:rPr>
        <w:t>4</w:t>
      </w:r>
      <w:r>
        <w:rPr>
          <w:rFonts w:hint="eastAsia"/>
          <w:lang w:val="en-US"/>
        </w:rPr>
        <w:t>条有任意一条不能满足时候，需要进行评价性设计。</w:t>
      </w:r>
    </w:p>
    <w:p w:rsidR="001137ED" w:rsidRDefault="001137ED" w:rsidP="001137ED">
      <w:pPr>
        <w:pStyle w:val="2"/>
      </w:pPr>
      <w:bookmarkStart w:id="29" w:name="_Toc16494771"/>
      <w:r>
        <w:rPr>
          <w:rFonts w:hint="eastAsia"/>
        </w:rPr>
        <w:t>评价性设计</w:t>
      </w:r>
      <w:bookmarkEnd w:id="29"/>
    </w:p>
    <w:p w:rsidR="001137ED" w:rsidRPr="00A61CB7" w:rsidRDefault="001137ED" w:rsidP="001137E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1137ED" w:rsidRPr="00486A3D" w:rsidRDefault="00486A3D" w:rsidP="00486A3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001137ED" w:rsidRPr="00486A3D">
        <w:rPr>
          <w:rFonts w:ascii="Times New Roman" w:hAnsi="Times New Roman" w:cs="Times New Roman" w:hint="eastAsia"/>
          <w:bCs/>
          <w:kern w:val="2"/>
        </w:rPr>
        <w:t xml:space="preserve">1 </w:t>
      </w:r>
      <w:r w:rsidR="001137ED" w:rsidRPr="00486A3D">
        <w:rPr>
          <w:rFonts w:ascii="Times New Roman" w:hAnsi="Times New Roman" w:cs="Times New Roman" w:hint="eastAsia"/>
          <w:bCs/>
          <w:kern w:val="2"/>
        </w:rPr>
        <w:t>居住区夏季逐时湿球黑球温度不应大于</w:t>
      </w:r>
      <w:r w:rsidR="001137ED" w:rsidRPr="00486A3D">
        <w:rPr>
          <w:rFonts w:ascii="Times New Roman" w:hAnsi="Times New Roman" w:cs="Times New Roman" w:hint="eastAsia"/>
          <w:bCs/>
          <w:kern w:val="2"/>
        </w:rPr>
        <w:t>33</w:t>
      </w:r>
      <w:r w:rsidR="001137ED" w:rsidRPr="00486A3D">
        <w:rPr>
          <w:rFonts w:ascii="Times New Roman" w:hAnsi="Times New Roman" w:cs="Times New Roman" w:hint="eastAsia"/>
          <w:bCs/>
          <w:kern w:val="2"/>
        </w:rPr>
        <w:t>℃；</w:t>
      </w:r>
    </w:p>
    <w:p w:rsidR="001137ED" w:rsidRPr="00486A3D" w:rsidRDefault="00486A3D" w:rsidP="00486A3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001137ED" w:rsidRPr="00486A3D">
        <w:rPr>
          <w:rFonts w:ascii="Times New Roman" w:hAnsi="Times New Roman" w:cs="Times New Roman" w:hint="eastAsia"/>
          <w:bCs/>
          <w:kern w:val="2"/>
        </w:rPr>
        <w:t xml:space="preserve">2 </w:t>
      </w:r>
      <w:r w:rsidR="001137ED" w:rsidRPr="00486A3D">
        <w:rPr>
          <w:rFonts w:ascii="Times New Roman" w:hAnsi="Times New Roman" w:cs="Times New Roman" w:hint="eastAsia"/>
          <w:bCs/>
          <w:kern w:val="2"/>
        </w:rPr>
        <w:t>居住区夏季平均热岛强度不应大于</w:t>
      </w:r>
      <w:r w:rsidR="001137ED" w:rsidRPr="00486A3D">
        <w:rPr>
          <w:rFonts w:ascii="Times New Roman" w:hAnsi="Times New Roman" w:cs="Times New Roman" w:hint="eastAsia"/>
          <w:bCs/>
          <w:kern w:val="2"/>
        </w:rPr>
        <w:t>1.5</w:t>
      </w:r>
      <w:r w:rsidR="001137ED" w:rsidRPr="00486A3D">
        <w:rPr>
          <w:rFonts w:ascii="Times New Roman" w:hAnsi="Times New Roman" w:cs="Times New Roman" w:hint="eastAsia"/>
          <w:bCs/>
          <w:kern w:val="2"/>
        </w:rPr>
        <w:t>℃。</w:t>
      </w:r>
    </w:p>
    <w:p w:rsidR="00BB1C06" w:rsidRDefault="005207E3" w:rsidP="002F0C69">
      <w:pPr>
        <w:pStyle w:val="1"/>
      </w:pPr>
      <w:bookmarkStart w:id="30" w:name="_Toc16494772"/>
      <w:r>
        <w:rPr>
          <w:rFonts w:hint="eastAsia"/>
        </w:rPr>
        <w:lastRenderedPageBreak/>
        <w:t>计算参数</w:t>
      </w:r>
      <w:bookmarkEnd w:id="30"/>
    </w:p>
    <w:p w:rsidR="00116794" w:rsidRDefault="00613298" w:rsidP="009C3CAA">
      <w:pPr>
        <w:pStyle w:val="2"/>
      </w:pPr>
      <w:bookmarkStart w:id="31" w:name="_Toc16494773"/>
      <w:r>
        <w:rPr>
          <w:rFonts w:hint="eastAsia"/>
        </w:rPr>
        <w:t>典型气象日</w:t>
      </w:r>
      <w:r w:rsidR="009C3CAA">
        <w:rPr>
          <w:rFonts w:hint="eastAsia"/>
        </w:rPr>
        <w:t>气象参数</w:t>
      </w:r>
      <w:bookmarkEnd w:id="31"/>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24.8</w:t>
            </w:r>
          </w:p>
        </w:tc>
        <w:tc>
          <w:tcPr>
            <w:vAlign w:val="center"/>
          </w:tcPr>
          <w:p>
            <w:pPr>
              <w:jc w:val="center"/>
            </w:pPr>
            <w:r>
              <w:t>84</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val="restart"/>
          </w:tcPr>
          <w:p>
            <w:pPr>
              <w:jc w:val="center"/>
            </w:pPr>
            <w:r>
              <w:t>南</w:t>
            </w:r>
          </w:p>
        </w:tc>
      </w:tr>
      <w:tr>
        <w:tc>
          <w:tcPr>
            <w:vAlign w:val="center"/>
            <w:shd w:val="clear" w:color="auto" w:fill="E6E6E6"/>
          </w:tcPr>
          <w:p>
            <w:pPr>
              <w:jc w:val="center"/>
            </w:pPr>
            <w:r>
              <w:t>1</w:t>
            </w:r>
          </w:p>
        </w:tc>
        <w:tc>
          <w:tcPr>
            <w:vAlign w:val="center"/>
          </w:tcPr>
          <w:p>
            <w:pPr>
              <w:jc w:val="center"/>
            </w:pPr>
            <w:r>
              <w:t>24.5</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24.1</w:t>
            </w:r>
          </w:p>
        </w:tc>
        <w:tc>
          <w:tcPr>
            <w:vAlign w:val="center"/>
          </w:tcPr>
          <w:p>
            <w:pPr>
              <w:jc w:val="center"/>
            </w:pPr>
            <w:r>
              <w:t>86</w:t>
            </w:r>
          </w:p>
        </w:tc>
        <w:tc>
          <w:tcPr>
            <w:vAlign w:val="center"/>
          </w:tcPr>
          <w:p>
            <w:pPr>
              <w:jc w:val="center"/>
            </w:pPr>
            <w:r>
              <w:t>0.00</w:t>
            </w:r>
          </w:p>
        </w:tc>
        <w:tc>
          <w:tcPr>
            <w:vAlign w:val="center"/>
          </w:tcPr>
          <w:p>
            <w:pPr>
              <w:jc w:val="center"/>
            </w:pPr>
            <w:r>
              <w:t>0.00</w:t>
            </w:r>
          </w:p>
        </w:tc>
        <w:tc>
          <w:tcPr>
            <w:vAlign w:val="center"/>
          </w:tcPr>
          <w:p>
            <w:pPr>
              <w:jc w:val="center"/>
            </w:pPr>
            <w:r>
              <w:t>1.6</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23.7</w:t>
            </w:r>
          </w:p>
        </w:tc>
        <w:tc>
          <w:tcPr>
            <w:vAlign w:val="center"/>
          </w:tcPr>
          <w:p>
            <w:pPr>
              <w:jc w:val="center"/>
            </w:pPr>
            <w:r>
              <w:t>88</w:t>
            </w:r>
          </w:p>
        </w:tc>
        <w:tc>
          <w:tcPr>
            <w:vAlign w:val="center"/>
          </w:tcPr>
          <w:p>
            <w:pPr>
              <w:jc w:val="center"/>
            </w:pPr>
            <w:r>
              <w:t>0.00</w:t>
            </w:r>
          </w:p>
        </w:tc>
        <w:tc>
          <w:tcPr>
            <w:vAlign w:val="center"/>
          </w:tcPr>
          <w:p>
            <w:pPr>
              <w:jc w:val="center"/>
            </w:pPr>
            <w:r>
              <w:t>0.00</w:t>
            </w:r>
          </w:p>
        </w:tc>
        <w:tc>
          <w:tcPr>
            <w:vAlign w:val="center"/>
          </w:tcPr>
          <w:p>
            <w:pPr>
              <w:jc w:val="center"/>
            </w:pPr>
            <w:r>
              <w:t>1.6</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23.3</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23.2</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1.4</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23.5</w:t>
            </w:r>
          </w:p>
        </w:tc>
        <w:tc>
          <w:tcPr>
            <w:vAlign w:val="center"/>
          </w:tcPr>
          <w:p>
            <w:pPr>
              <w:jc w:val="center"/>
            </w:pPr>
            <w:r>
              <w:t>89</w:t>
            </w:r>
          </w:p>
        </w:tc>
        <w:tc>
          <w:tcPr>
            <w:vAlign w:val="center"/>
          </w:tcPr>
          <w:p>
            <w:pPr>
              <w:jc w:val="center"/>
            </w:pPr>
            <w:r>
              <w:t>11.66</w:t>
            </w:r>
          </w:p>
        </w:tc>
        <w:tc>
          <w:tcPr>
            <w:vAlign w:val="center"/>
          </w:tcPr>
          <w:p>
            <w:pPr>
              <w:jc w:val="center"/>
            </w:pPr>
            <w:r>
              <w:t>10.60</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24.2</w:t>
            </w:r>
          </w:p>
        </w:tc>
        <w:tc>
          <w:tcPr>
            <w:vAlign w:val="center"/>
          </w:tcPr>
          <w:p>
            <w:pPr>
              <w:jc w:val="center"/>
            </w:pPr>
            <w:r>
              <w:t>87</w:t>
            </w:r>
          </w:p>
        </w:tc>
        <w:tc>
          <w:tcPr>
            <w:vAlign w:val="center"/>
          </w:tcPr>
          <w:p>
            <w:pPr>
              <w:jc w:val="center"/>
            </w:pPr>
            <w:r>
              <w:t>110.24</w:t>
            </w:r>
          </w:p>
        </w:tc>
        <w:tc>
          <w:tcPr>
            <w:vAlign w:val="center"/>
          </w:tcPr>
          <w:p>
            <w:pPr>
              <w:jc w:val="center"/>
            </w:pPr>
            <w:r>
              <w:t>84.80</w:t>
            </w:r>
          </w:p>
        </w:tc>
        <w:tc>
          <w:tcPr>
            <w:vAlign w:val="center"/>
          </w:tcPr>
          <w:p>
            <w:pPr>
              <w:jc w:val="center"/>
            </w:pPr>
            <w:r>
              <w:t>1.6</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25.1</w:t>
            </w:r>
          </w:p>
        </w:tc>
        <w:tc>
          <w:tcPr>
            <w:vAlign w:val="center"/>
          </w:tcPr>
          <w:p>
            <w:pPr>
              <w:jc w:val="center"/>
            </w:pPr>
            <w:r>
              <w:t>83</w:t>
            </w:r>
          </w:p>
        </w:tc>
        <w:tc>
          <w:tcPr>
            <w:vAlign w:val="center"/>
          </w:tcPr>
          <w:p>
            <w:pPr>
              <w:jc w:val="center"/>
            </w:pPr>
            <w:r>
              <w:t>228.96</w:t>
            </w:r>
          </w:p>
        </w:tc>
        <w:tc>
          <w:tcPr>
            <w:vAlign w:val="center"/>
          </w:tcPr>
          <w:p>
            <w:pPr>
              <w:jc w:val="center"/>
            </w:pPr>
            <w:r>
              <w:t>169.60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26.4</w:t>
            </w:r>
          </w:p>
        </w:tc>
        <w:tc>
          <w:tcPr>
            <w:vAlign w:val="center"/>
          </w:tcPr>
          <w:p>
            <w:pPr>
              <w:jc w:val="center"/>
            </w:pPr>
            <w:r>
              <w:t>78</w:t>
            </w:r>
          </w:p>
        </w:tc>
        <w:tc>
          <w:tcPr>
            <w:vAlign w:val="center"/>
          </w:tcPr>
          <w:p>
            <w:pPr>
              <w:jc w:val="center"/>
            </w:pPr>
            <w:r>
              <w:t>368.88</w:t>
            </w:r>
          </w:p>
        </w:tc>
        <w:tc>
          <w:tcPr>
            <w:vAlign w:val="center"/>
          </w:tcPr>
          <w:p>
            <w:pPr>
              <w:jc w:val="center"/>
            </w:pPr>
            <w:r>
              <w:t>249.10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27.5</w:t>
            </w:r>
          </w:p>
        </w:tc>
        <w:tc>
          <w:tcPr>
            <w:vAlign w:val="center"/>
          </w:tcPr>
          <w:p>
            <w:pPr>
              <w:jc w:val="center"/>
            </w:pPr>
            <w:r>
              <w:t>73</w:t>
            </w:r>
          </w:p>
        </w:tc>
        <w:tc>
          <w:tcPr>
            <w:vAlign w:val="center"/>
          </w:tcPr>
          <w:p>
            <w:pPr>
              <w:jc w:val="center"/>
            </w:pPr>
            <w:r>
              <w:t>484.42</w:t>
            </w:r>
          </w:p>
        </w:tc>
        <w:tc>
          <w:tcPr>
            <w:vAlign w:val="center"/>
          </w:tcPr>
          <w:p>
            <w:pPr>
              <w:jc w:val="center"/>
            </w:pPr>
            <w:r>
              <w:t>307.40</w:t>
            </w:r>
          </w:p>
        </w:tc>
        <w:tc>
          <w:tcPr>
            <w:vAlign w:val="center"/>
          </w:tcPr>
          <w:p>
            <w:pPr>
              <w:jc w:val="center"/>
            </w:pPr>
            <w:r>
              <w:t>2.3</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28.5</w:t>
            </w:r>
          </w:p>
        </w:tc>
        <w:tc>
          <w:tcPr>
            <w:vAlign w:val="center"/>
          </w:tcPr>
          <w:p>
            <w:pPr>
              <w:jc w:val="center"/>
            </w:pPr>
            <w:r>
              <w:t>69</w:t>
            </w:r>
          </w:p>
        </w:tc>
        <w:tc>
          <w:tcPr>
            <w:vAlign w:val="center"/>
          </w:tcPr>
          <w:p>
            <w:pPr>
              <w:jc w:val="center"/>
            </w:pPr>
            <w:r>
              <w:t>567.10</w:t>
            </w:r>
          </w:p>
        </w:tc>
        <w:tc>
          <w:tcPr>
            <w:vAlign w:val="center"/>
          </w:tcPr>
          <w:p>
            <w:pPr>
              <w:jc w:val="center"/>
            </w:pPr>
            <w:r>
              <w:t>363.58</w:t>
            </w:r>
          </w:p>
        </w:tc>
        <w:tc>
          <w:tcPr>
            <w:vAlign w:val="center"/>
          </w:tcPr>
          <w:p>
            <w:pPr>
              <w:jc w:val="center"/>
            </w:pPr>
            <w:r>
              <w:t>2.6</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29.3</w:t>
            </w:r>
          </w:p>
        </w:tc>
        <w:tc>
          <w:tcPr>
            <w:vAlign w:val="center"/>
          </w:tcPr>
          <w:p>
            <w:pPr>
              <w:jc w:val="center"/>
            </w:pPr>
            <w:r>
              <w:t>66</w:t>
            </w:r>
          </w:p>
        </w:tc>
        <w:tc>
          <w:tcPr>
            <w:vAlign w:val="center"/>
          </w:tcPr>
          <w:p>
            <w:pPr>
              <w:jc w:val="center"/>
            </w:pPr>
            <w:r>
              <w:t>616.92</w:t>
            </w:r>
          </w:p>
        </w:tc>
        <w:tc>
          <w:tcPr>
            <w:vAlign w:val="center"/>
          </w:tcPr>
          <w:p>
            <w:pPr>
              <w:jc w:val="center"/>
            </w:pPr>
            <w:r>
              <w:t>384.78</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29.8</w:t>
            </w:r>
          </w:p>
        </w:tc>
        <w:tc>
          <w:tcPr>
            <w:vAlign w:val="center"/>
          </w:tcPr>
          <w:p>
            <w:pPr>
              <w:jc w:val="center"/>
            </w:pPr>
            <w:r>
              <w:t>64</w:t>
            </w:r>
          </w:p>
        </w:tc>
        <w:tc>
          <w:tcPr>
            <w:vAlign w:val="center"/>
          </w:tcPr>
          <w:p>
            <w:pPr>
              <w:jc w:val="center"/>
            </w:pPr>
            <w:r>
              <w:t>611.62</w:t>
            </w:r>
          </w:p>
        </w:tc>
        <w:tc>
          <w:tcPr>
            <w:vAlign w:val="center"/>
          </w:tcPr>
          <w:p>
            <w:pPr>
              <w:jc w:val="center"/>
            </w:pPr>
            <w:r>
              <w:t>382.66</w:t>
            </w:r>
          </w:p>
        </w:tc>
        <w:tc>
          <w:tcPr>
            <w:vAlign w:val="center"/>
          </w:tcPr>
          <w:p>
            <w:pPr>
              <w:jc w:val="center"/>
            </w:pPr>
            <w:r>
              <w:t>2.9</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30.2</w:t>
            </w:r>
          </w:p>
        </w:tc>
        <w:tc>
          <w:tcPr>
            <w:vAlign w:val="center"/>
          </w:tcPr>
          <w:p>
            <w:pPr>
              <w:jc w:val="center"/>
            </w:pPr>
            <w:r>
              <w:t>63</w:t>
            </w:r>
          </w:p>
        </w:tc>
        <w:tc>
          <w:tcPr>
            <w:vAlign w:val="center"/>
          </w:tcPr>
          <w:p>
            <w:pPr>
              <w:jc w:val="center"/>
            </w:pPr>
            <w:r>
              <w:t>575.58</w:t>
            </w:r>
          </w:p>
        </w:tc>
        <w:tc>
          <w:tcPr>
            <w:vAlign w:val="center"/>
          </w:tcPr>
          <w:p>
            <w:pPr>
              <w:jc w:val="center"/>
            </w:pPr>
            <w:r>
              <w:t>368.88</w:t>
            </w:r>
          </w:p>
        </w:tc>
        <w:tc>
          <w:tcPr>
            <w:vAlign w:val="center"/>
          </w:tcPr>
          <w:p>
            <w:pPr>
              <w:jc w:val="center"/>
            </w:pPr>
            <w:r>
              <w:t>2.9</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30.5</w:t>
            </w:r>
          </w:p>
        </w:tc>
        <w:tc>
          <w:tcPr>
            <w:vAlign w:val="center"/>
          </w:tcPr>
          <w:p>
            <w:pPr>
              <w:jc w:val="center"/>
            </w:pPr>
            <w:r>
              <w:t>62</w:t>
            </w:r>
          </w:p>
        </w:tc>
        <w:tc>
          <w:tcPr>
            <w:vAlign w:val="center"/>
          </w:tcPr>
          <w:p>
            <w:pPr>
              <w:jc w:val="center"/>
            </w:pPr>
            <w:r>
              <w:t>509.86</w:t>
            </w:r>
          </w:p>
        </w:tc>
        <w:tc>
          <w:tcPr>
            <w:vAlign w:val="center"/>
          </w:tcPr>
          <w:p>
            <w:pPr>
              <w:jc w:val="center"/>
            </w:pPr>
            <w:r>
              <w:t>325.42</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30.4</w:t>
            </w:r>
          </w:p>
        </w:tc>
        <w:tc>
          <w:tcPr>
            <w:vAlign w:val="center"/>
          </w:tcPr>
          <w:p>
            <w:pPr>
              <w:jc w:val="center"/>
            </w:pPr>
            <w:r>
              <w:t>62</w:t>
            </w:r>
          </w:p>
        </w:tc>
        <w:tc>
          <w:tcPr>
            <w:vAlign w:val="center"/>
          </w:tcPr>
          <w:p>
            <w:pPr>
              <w:jc w:val="center"/>
            </w:pPr>
            <w:r>
              <w:t>401.74</w:t>
            </w:r>
          </w:p>
        </w:tc>
        <w:tc>
          <w:tcPr>
            <w:vAlign w:val="center"/>
          </w:tcPr>
          <w:p>
            <w:pPr>
              <w:jc w:val="center"/>
            </w:pPr>
            <w:r>
              <w:t>252.28</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30.1</w:t>
            </w:r>
          </w:p>
        </w:tc>
        <w:tc>
          <w:tcPr>
            <w:vAlign w:val="center"/>
          </w:tcPr>
          <w:p>
            <w:pPr>
              <w:jc w:val="center"/>
            </w:pPr>
            <w:r>
              <w:t>73</w:t>
            </w:r>
          </w:p>
        </w:tc>
        <w:tc>
          <w:tcPr>
            <w:vAlign w:val="center"/>
          </w:tcPr>
          <w:p>
            <w:pPr>
              <w:jc w:val="center"/>
            </w:pPr>
            <w:r>
              <w:t>276.66</w:t>
            </w:r>
          </w:p>
        </w:tc>
        <w:tc>
          <w:tcPr>
            <w:vAlign w:val="center"/>
          </w:tcPr>
          <w:p>
            <w:pPr>
              <w:jc w:val="center"/>
            </w:pPr>
            <w:r>
              <w:t>180.20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29.3</w:t>
            </w:r>
          </w:p>
        </w:tc>
        <w:tc>
          <w:tcPr>
            <w:vAlign w:val="center"/>
          </w:tcPr>
          <w:p>
            <w:pPr>
              <w:jc w:val="center"/>
            </w:pPr>
            <w:r>
              <w:t>66</w:t>
            </w:r>
          </w:p>
        </w:tc>
        <w:tc>
          <w:tcPr>
            <w:vAlign w:val="center"/>
          </w:tcPr>
          <w:p>
            <w:pPr>
              <w:jc w:val="center"/>
            </w:pPr>
            <w:r>
              <w:t>143.10</w:t>
            </w:r>
          </w:p>
        </w:tc>
        <w:tc>
          <w:tcPr>
            <w:vAlign w:val="center"/>
          </w:tcPr>
          <w:p>
            <w:pPr>
              <w:jc w:val="center"/>
            </w:pPr>
            <w:r>
              <w:t>98.58</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28.4</w:t>
            </w:r>
          </w:p>
        </w:tc>
        <w:tc>
          <w:tcPr>
            <w:vAlign w:val="center"/>
          </w:tcPr>
          <w:p>
            <w:pPr>
              <w:jc w:val="center"/>
            </w:pPr>
            <w:r>
              <w:t>70</w:t>
            </w:r>
          </w:p>
        </w:tc>
        <w:tc>
          <w:tcPr>
            <w:vAlign w:val="center"/>
          </w:tcPr>
          <w:p>
            <w:pPr>
              <w:jc w:val="center"/>
            </w:pPr>
            <w:r>
              <w:t>20.14</w:t>
            </w:r>
          </w:p>
        </w:tc>
        <w:tc>
          <w:tcPr>
            <w:vAlign w:val="center"/>
          </w:tcPr>
          <w:p>
            <w:pPr>
              <w:jc w:val="center"/>
            </w:pPr>
            <w:r>
              <w:t>16.96</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27.3</w:t>
            </w:r>
          </w:p>
        </w:tc>
        <w:tc>
          <w:tcPr>
            <w:vAlign w:val="center"/>
          </w:tcPr>
          <w:p>
            <w:pPr>
              <w:jc w:val="center"/>
            </w:pPr>
            <w:r>
              <w:t>75</w:t>
            </w:r>
          </w:p>
        </w:tc>
        <w:tc>
          <w:tcPr>
            <w:vAlign w:val="center"/>
          </w:tcPr>
          <w:p>
            <w:pPr>
              <w:jc w:val="center"/>
            </w:pPr>
            <w:r>
              <w:t>0.00</w:t>
            </w:r>
          </w:p>
        </w:tc>
        <w:tc>
          <w:tcPr>
            <w:vAlign w:val="center"/>
          </w:tcPr>
          <w:p>
            <w:pPr>
              <w:jc w:val="center"/>
            </w:pPr>
            <w:r>
              <w:t>0.00</w:t>
            </w:r>
          </w:p>
        </w:tc>
        <w:tc>
          <w:tcPr>
            <w:vAlign w:val="center"/>
          </w:tcPr>
          <w:p>
            <w:pPr>
              <w:jc w:val="center"/>
            </w:pPr>
            <w:r>
              <w:t>2.2</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26.4</w:t>
            </w:r>
          </w:p>
        </w:tc>
        <w:tc>
          <w:tcPr>
            <w:vAlign w:val="center"/>
          </w:tcPr>
          <w:p>
            <w:pPr>
              <w:jc w:val="center"/>
            </w:pPr>
            <w:r>
              <w:t>79</w:t>
            </w:r>
          </w:p>
        </w:tc>
        <w:tc>
          <w:tcPr>
            <w:vAlign w:val="center"/>
          </w:tcPr>
          <w:p>
            <w:pPr>
              <w:jc w:val="center"/>
            </w:pPr>
            <w:r>
              <w:t>0.00</w:t>
            </w:r>
          </w:p>
        </w:tc>
        <w:tc>
          <w:tcPr>
            <w:vAlign w:val="center"/>
          </w:tcPr>
          <w:p>
            <w:pPr>
              <w:jc w:val="center"/>
            </w:pPr>
            <w:r>
              <w:t>0.00</w:t>
            </w:r>
          </w:p>
        </w:tc>
        <w:tc>
          <w:tcPr>
            <w:vAlign w:val="center"/>
          </w:tcPr>
          <w:p>
            <w:pPr>
              <w:jc w:val="center"/>
            </w:pPr>
            <w:r>
              <w:t>2.1</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25.6</w:t>
            </w:r>
          </w:p>
        </w:tc>
        <w:tc>
          <w:tcPr>
            <w:vAlign w:val="center"/>
          </w:tcPr>
          <w:p>
            <w:pPr>
              <w:jc w:val="center"/>
            </w:pPr>
            <w:r>
              <w:t>82</w:t>
            </w:r>
          </w:p>
        </w:tc>
        <w:tc>
          <w:tcPr>
            <w:vAlign w:val="center"/>
          </w:tcPr>
          <w:p>
            <w:pPr>
              <w:jc w:val="center"/>
            </w:pPr>
            <w:r>
              <w:t>0.00</w:t>
            </w:r>
          </w:p>
        </w:tc>
        <w:tc>
          <w:tcPr>
            <w:vAlign w:val="center"/>
          </w:tcPr>
          <w:p>
            <w:pPr>
              <w:jc w:val="center"/>
            </w:pPr>
            <w:r>
              <w:t>0.00</w:t>
            </w:r>
          </w:p>
        </w:tc>
        <w:tc>
          <w:tcPr>
            <w:vAlign w:val="center"/>
          </w:tcPr>
          <w:p>
            <w:pPr>
              <w:jc w:val="center"/>
            </w:pPr>
            <w:r>
              <w:t>1.9</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25.2</w:t>
            </w:r>
          </w:p>
        </w:tc>
        <w:tc>
          <w:tcPr>
            <w:vAlign w:val="center"/>
          </w:tcPr>
          <w:p>
            <w:pPr>
              <w:jc w:val="center"/>
            </w:pPr>
            <w:r>
              <w:t>83</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26.7</w:t>
            </w:r>
          </w:p>
        </w:tc>
        <w:tc>
          <w:tcPr>
            <w:vAlign w:val="center"/>
          </w:tcPr>
          <w:p>
            <w:pPr>
              <w:jc w:val="center"/>
            </w:pPr>
            <w:r>
              <w:t>77</w:t>
            </w:r>
          </w:p>
        </w:tc>
        <w:tc>
          <w:tcPr>
            <w:vAlign w:val="center"/>
          </w:tcPr>
          <w:p>
            <w:pPr>
              <w:jc w:val="center"/>
            </w:pPr>
            <w:r>
              <w:t>205.29</w:t>
            </w:r>
          </w:p>
        </w:tc>
        <w:tc>
          <w:tcPr>
            <w:vAlign w:val="center"/>
          </w:tcPr>
          <w:p>
            <w:pPr>
              <w:jc w:val="center"/>
            </w:pPr>
            <w:r>
              <w:t>133.12</w:t>
            </w:r>
          </w:p>
        </w:tc>
        <w:tc>
          <w:tcPr>
            <w:vAlign w:val="center"/>
          </w:tcPr>
          <w:p>
            <w:pPr>
              <w:jc w:val="center"/>
            </w:pPr>
            <w:r>
              <w:t>2.2</w:t>
            </w:r>
          </w:p>
        </w:tc>
        <w:tc>
          <w:tcPr>
            <w:vAlign w:val="center"/>
            <w:vMerge/>
          </w:tcPr>
          <w:p>
            <w:pPr>
              <w:jc w:val="center"/>
            </w:pPr>
          </w:p>
        </w:tc>
      </w:tr>
    </w:tbl>
    <w:p w:rsidR="009C3CAA" w:rsidRPr="009C3CAA" w:rsidRDefault="009C3CAA" w:rsidP="009C3CAA">
      <w:pPr>
        <w:pStyle w:val="a0"/>
        <w:ind w:firstLineChars="0" w:firstLine="0"/>
        <w:rPr>
          <w:lang w:val="en-US"/>
        </w:rPr>
      </w:pPr>
      <w:bookmarkStart w:id="32" w:name="气象参数"/>
      <w:bookmarkEnd w:id="32"/>
    </w:p>
    <w:p w:rsidR="009C3CAA" w:rsidRDefault="00613298" w:rsidP="009C3CAA">
      <w:pPr>
        <w:pStyle w:val="2"/>
      </w:pPr>
      <w:bookmarkStart w:id="33" w:name="_Toc16494774"/>
      <w:r>
        <w:rPr>
          <w:rFonts w:hint="eastAsia"/>
        </w:rPr>
        <w:t>渗透面夏季</w:t>
      </w:r>
      <w:r w:rsidR="009C3CAA">
        <w:rPr>
          <w:rFonts w:hint="eastAsia"/>
        </w:rPr>
        <w:t>逐时蒸发量</w:t>
      </w:r>
      <w:bookmarkEnd w:id="3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c>
          <w:tcPr>
            <w:vAlign w:val="center"/>
            <w:shd w:val="clear" w:color="auto" w:fill="E6E6E6"/>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c>
          <w:tcPr>
            <w:vAlign w:val="center"/>
            <w:shd w:val="clear" w:color="auto" w:fill="E6E6E6"/>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c>
          <w:tcPr>
            <w:vAlign w:val="center"/>
            <w:shd w:val="clear" w:color="auto" w:fill="E6E6E6"/>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c>
          <w:tcPr>
            <w:vAlign w:val="center"/>
            <w:shd w:val="clear" w:color="auto" w:fill="E6E6E6"/>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c>
          <w:tcPr>
            <w:vAlign w:val="center"/>
            <w:shd w:val="clear" w:color="auto" w:fill="E6E6E6"/>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c>
          <w:tcPr>
            <w:vAlign w:val="center"/>
            <w:shd w:val="clear" w:color="auto" w:fill="E6E6E6"/>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c>
          <w:tcPr>
            <w:vAlign w:val="center"/>
            <w:shd w:val="clear" w:color="auto" w:fill="E6E6E6"/>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c>
          <w:tcPr>
            <w:vAlign w:val="center"/>
            <w:shd w:val="clear" w:color="auto" w:fill="E6E6E6"/>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c>
          <w:tcPr>
            <w:vAlign w:val="center"/>
            <w:shd w:val="clear" w:color="auto" w:fill="E6E6E6"/>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c>
          <w:tcPr>
            <w:vAlign w:val="center"/>
            <w:shd w:val="clear" w:color="auto" w:fill="E6E6E6"/>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c>
          <w:tcPr>
            <w:vAlign w:val="center"/>
            <w:shd w:val="clear" w:color="auto" w:fill="E6E6E6"/>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c>
          <w:tcPr>
            <w:vAlign w:val="center"/>
            <w:shd w:val="clear" w:color="auto" w:fill="E6E6E6"/>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c>
          <w:tcPr>
            <w:vAlign w:val="center"/>
            <w:shd w:val="clear" w:color="auto" w:fill="E6E6E6"/>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c>
          <w:tcPr>
            <w:vAlign w:val="center"/>
            <w:shd w:val="clear" w:color="auto" w:fill="E6E6E6"/>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c>
          <w:tcPr>
            <w:vAlign w:val="center"/>
            <w:shd w:val="clear" w:color="auto" w:fill="E6E6E6"/>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c>
          <w:tcPr>
            <w:vAlign w:val="center"/>
            <w:shd w:val="clear" w:color="auto" w:fill="E6E6E6"/>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c>
          <w:tcPr>
            <w:vAlign w:val="center"/>
            <w:shd w:val="clear" w:color="auto" w:fill="E6E6E6"/>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c>
          <w:tcPr>
            <w:vAlign w:val="center"/>
            <w:shd w:val="clear" w:color="auto" w:fill="E6E6E6"/>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c>
          <w:tcPr>
            <w:vAlign w:val="center"/>
            <w:shd w:val="clear" w:color="auto" w:fill="E6E6E6"/>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c>
          <w:tcPr>
            <w:vAlign w:val="center"/>
            <w:shd w:val="clear" w:color="auto" w:fill="E6E6E6"/>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c>
          <w:tcPr>
            <w:vAlign w:val="center"/>
            <w:shd w:val="clear" w:color="auto" w:fill="E6E6E6"/>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c>
          <w:tcPr>
            <w:vAlign w:val="center"/>
            <w:shd w:val="clear" w:color="auto" w:fill="E6E6E6"/>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c>
          <w:tcPr>
            <w:vAlign w:val="center"/>
            <w:shd w:val="clear" w:color="auto" w:fill="E6E6E6"/>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rsidR="009C3CAA" w:rsidRPr="009C3CAA" w:rsidRDefault="009C3CAA" w:rsidP="009C3CAA">
      <w:pPr>
        <w:pStyle w:val="a0"/>
        <w:ind w:firstLineChars="0" w:firstLine="0"/>
        <w:rPr>
          <w:lang w:val="en-US"/>
        </w:rPr>
      </w:pPr>
      <w:bookmarkStart w:id="34" w:name="蒸发量参数"/>
      <w:bookmarkEnd w:id="34"/>
    </w:p>
    <w:p w:rsidR="000B2FE8" w:rsidRDefault="00AA7C65" w:rsidP="000B2FE8">
      <w:pPr>
        <w:pStyle w:val="1"/>
      </w:pPr>
      <w:bookmarkStart w:id="35" w:name="_Toc16494775"/>
      <w:r>
        <w:rPr>
          <w:rFonts w:hint="eastAsia"/>
        </w:rPr>
        <w:t>住区指标概览</w:t>
      </w:r>
      <w:bookmarkEnd w:id="35"/>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6302.85</w:t>
            </w:r>
          </w:p>
        </w:tc>
      </w:tr>
      <w:tr>
        <w:tc>
          <w:tcPr>
            <w:vAlign w:val="center"/>
            <w:shd w:val="clear" w:color="auto" w:fill="E6E6E6"/>
          </w:tcPr>
          <w:p>
            <w:pPr/>
            <w:r>
              <w:t>建筑密度</w:t>
            </w:r>
          </w:p>
        </w:tc>
        <w:tc>
          <w:tcPr>
            <w:vAlign w:val="center"/>
          </w:tcPr>
          <w:p>
            <w:pPr/>
            <w:r>
              <w:t>0.35</w:t>
            </w:r>
          </w:p>
        </w:tc>
      </w:tr>
      <w:tr>
        <w:tc>
          <w:tcPr>
            <w:vAlign w:val="center"/>
            <w:shd w:val="clear" w:color="auto" w:fill="E6E6E6"/>
          </w:tcPr>
          <w:p>
            <w:pPr/>
            <w:r>
              <w:t>室外面积(㎡)</w:t>
            </w:r>
          </w:p>
        </w:tc>
        <w:tc>
          <w:tcPr>
            <w:vAlign w:val="center"/>
          </w:tcPr>
          <w:p>
            <w:pPr/>
            <w:r>
              <w:t>4119.00</w:t>
            </w:r>
          </w:p>
        </w:tc>
      </w:tr>
      <w:tr>
        <w:tc>
          <w:tcPr>
            <w:vAlign w:val="center"/>
            <w:shd w:val="clear" w:color="auto" w:fill="E6E6E6"/>
          </w:tcPr>
          <w:p>
            <w:pPr/>
            <w:r>
              <w:t>广场面积(㎡)</w:t>
            </w:r>
          </w:p>
        </w:tc>
        <w:tc>
          <w:tcPr>
            <w:vAlign w:val="center"/>
          </w:tcPr>
          <w:p>
            <w:pPr/>
            <w:r>
              <w:t>331.84</w:t>
            </w:r>
          </w:p>
        </w:tc>
      </w:tr>
      <w:tr>
        <w:tc>
          <w:tcPr>
            <w:vAlign w:val="center"/>
            <w:shd w:val="clear" w:color="auto" w:fill="E6E6E6"/>
          </w:tcPr>
          <w:p>
            <w:pPr/>
            <w:r>
              <w:t>道路面积(㎡)</w:t>
            </w:r>
          </w:p>
        </w:tc>
        <w:tc>
          <w:tcPr>
            <w:vAlign w:val="center"/>
          </w:tcPr>
          <w:p>
            <w:pPr/>
            <w:r>
              <w:t>430.16</w:t>
            </w:r>
          </w:p>
        </w:tc>
      </w:tr>
      <w:tr>
        <w:tc>
          <w:tcPr>
            <w:vAlign w:val="center"/>
            <w:shd w:val="clear" w:color="auto" w:fill="E6E6E6"/>
          </w:tcPr>
          <w:p>
            <w:pPr/>
            <w:r>
              <w:t>绿地面积(㎡)</w:t>
            </w:r>
          </w:p>
        </w:tc>
        <w:tc>
          <w:tcPr>
            <w:vAlign w:val="center"/>
          </w:tcPr>
          <w:p>
            <w:pPr/>
            <w:r>
              <w:t>2074.48</w:t>
            </w:r>
          </w:p>
        </w:tc>
      </w:tr>
      <w:tr>
        <w:tc>
          <w:tcPr>
            <w:vAlign w:val="center"/>
            <w:shd w:val="clear" w:color="auto" w:fill="E6E6E6"/>
          </w:tcPr>
          <w:p>
            <w:pPr/>
            <w:r>
              <w:t>水面面积(㎡)</w:t>
            </w:r>
          </w:p>
        </w:tc>
        <w:tc>
          <w:tcPr>
            <w:vAlign w:val="center"/>
          </w:tcPr>
          <w:p>
            <w:pPr/>
            <w:r>
              <w:t>43.64</w:t>
            </w:r>
          </w:p>
        </w:tc>
      </w:tr>
      <w:tr>
        <w:tc>
          <w:tcPr>
            <w:vAlign w:val="center"/>
            <w:shd w:val="clear" w:color="auto" w:fill="E6E6E6"/>
          </w:tcPr>
          <w:p>
            <w:pPr/>
            <w:r>
              <w:t>绿化屋面面积(㎡)</w:t>
            </w:r>
          </w:p>
        </w:tc>
        <w:tc>
          <w:tcPr>
            <w:vAlign w:val="center"/>
          </w:tcPr>
          <w:p>
            <w:pPr/>
            <w:r>
              <w:t>1115.15</w:t>
            </w:r>
          </w:p>
        </w:tc>
      </w:tr>
      <w:tr>
        <w:tc>
          <w:tcPr>
            <w:vAlign w:val="center"/>
            <w:shd w:val="clear" w:color="auto" w:fill="E6E6E6"/>
          </w:tcPr>
          <w:p>
            <w:pPr/>
            <w:r>
              <w:t>乔木爬藤面积(㎡)</w:t>
            </w:r>
          </w:p>
        </w:tc>
        <w:tc>
          <w:tcPr>
            <w:vAlign w:val="center"/>
          </w:tcPr>
          <w:p>
            <w:pPr/>
            <w:r>
              <w:t>1751.37</w:t>
            </w:r>
          </w:p>
        </w:tc>
      </w:tr>
      <w:tr>
        <w:tc>
          <w:tcPr>
            <w:vAlign w:val="center"/>
            <w:shd w:val="clear" w:color="auto" w:fill="E6E6E6"/>
          </w:tcPr>
          <w:p>
            <w:pPr/>
            <w:r>
              <w:t>亭廊面积(㎡)</w:t>
            </w:r>
          </w:p>
        </w:tc>
        <w:tc>
          <w:tcPr>
            <w:vAlign w:val="center"/>
          </w:tcPr>
          <w:p>
            <w:pPr/>
            <w:r>
              <w:t>24.53</w:t>
            </w:r>
          </w:p>
        </w:tc>
      </w:tr>
      <w:tr>
        <w:tc>
          <w:tcPr>
            <w:vAlign w:val="center"/>
            <w:shd w:val="clear" w:color="auto" w:fill="E6E6E6"/>
          </w:tcPr>
          <w:p>
            <w:pPr/>
            <w:r>
              <w:t>渗透型硬地面积(㎡)</w:t>
            </w:r>
          </w:p>
        </w:tc>
        <w:tc>
          <w:tcPr>
            <w:vAlign w:val="center"/>
          </w:tcPr>
          <w:p>
            <w:pPr/>
            <w:r>
              <w:t>1335.35</w:t>
            </w:r>
          </w:p>
        </w:tc>
      </w:tr>
      <w:tr>
        <w:tc>
          <w:tcPr>
            <w:vAlign w:val="center"/>
            <w:shd w:val="clear" w:color="auto" w:fill="E6E6E6"/>
          </w:tcPr>
          <w:p>
            <w:pPr/>
            <w:r>
              <w:t>地表平均太阳辐射吸收系数</w:t>
            </w:r>
          </w:p>
        </w:tc>
        <w:tc>
          <w:tcPr>
            <w:vAlign w:val="center"/>
          </w:tcPr>
          <w:p>
            <w:pPr/>
            <w:r>
              <w:t>0.78</w:t>
            </w:r>
          </w:p>
        </w:tc>
      </w:tr>
      <w:tr>
        <w:tc>
          <w:tcPr>
            <w:vAlign w:val="center"/>
            <w:shd w:val="clear" w:color="auto" w:fill="E6E6E6"/>
          </w:tcPr>
          <w:p>
            <w:pPr/>
            <w:r>
              <w:t>地面粗糙系数</w:t>
            </w:r>
          </w:p>
        </w:tc>
        <w:tc>
          <w:tcPr>
            <w:vAlign w:val="center"/>
          </w:tcPr>
          <w:p>
            <w:pPr/>
            <w:r>
              <w:t>0.16</w:t>
            </w:r>
          </w:p>
        </w:tc>
      </w:tr>
      <w:tr>
        <w:tc>
          <w:tcPr>
            <w:vAlign w:val="center"/>
            <w:shd w:val="clear" w:color="auto" w:fill="E6E6E6"/>
          </w:tcPr>
          <w:p>
            <w:pPr/>
            <w:r>
              <w:t>平均迎风面积比</w:t>
            </w:r>
          </w:p>
        </w:tc>
        <w:tc>
          <w:tcPr>
            <w:vAlign w:val="center"/>
          </w:tcPr>
          <w:p>
            <w:pPr/>
            <w:r>
              <w:t>0.70</w:t>
            </w:r>
          </w:p>
        </w:tc>
      </w:tr>
      <w:tr>
        <w:tc>
          <w:tcPr>
            <w:vAlign w:val="center"/>
            <w:shd w:val="clear" w:color="auto" w:fill="E6E6E6"/>
          </w:tcPr>
          <w:p>
            <w:pPr/>
            <w:r>
              <w:t>CTTC居住区热时间常数(h)</w:t>
            </w:r>
          </w:p>
        </w:tc>
        <w:tc>
          <w:tcPr>
            <w:vAlign w:val="center"/>
          </w:tcPr>
          <w:p>
            <w:pPr/>
            <w:r>
              <w:t>8.98</w:t>
            </w:r>
          </w:p>
        </w:tc>
      </w:tr>
      <w:tr>
        <w:tc>
          <w:tcPr>
            <w:vAlign w:val="center"/>
            <w:shd w:val="clear" w:color="auto" w:fill="E6E6E6"/>
          </w:tcPr>
          <w:p>
            <w:pPr/>
            <w:r>
              <w:t>绿化遮阳覆盖率(%)</w:t>
            </w:r>
          </w:p>
        </w:tc>
        <w:tc>
          <w:tcPr>
            <w:vAlign w:val="center"/>
          </w:tcPr>
          <w:p>
            <w:pPr/>
            <w:r>
              <w:t>43</w:t>
            </w:r>
          </w:p>
        </w:tc>
      </w:tr>
      <w:tr>
        <w:tc>
          <w:tcPr>
            <w:vAlign w:val="center"/>
            <w:shd w:val="clear" w:color="auto" w:fill="E6E6E6"/>
          </w:tcPr>
          <w:p>
            <w:pPr/>
            <w:r>
              <w:t>构筑物遮阳覆盖率(%)</w:t>
            </w:r>
          </w:p>
        </w:tc>
        <w:tc>
          <w:tcPr>
            <w:vAlign w:val="center"/>
          </w:tcPr>
          <w:p>
            <w:pPr/>
            <w:r>
              <w:t>1</w:t>
            </w:r>
          </w:p>
        </w:tc>
      </w:tr>
      <w:tr>
        <w:tc>
          <w:tcPr>
            <w:vAlign w:val="center"/>
            <w:shd w:val="clear" w:color="auto" w:fill="E6E6E6"/>
          </w:tcPr>
          <w:p>
            <w:pPr/>
            <w:r>
              <w:t>平均天空角系数</w:t>
            </w:r>
          </w:p>
        </w:tc>
        <w:tc>
          <w:tcPr>
            <w:vAlign w:val="center"/>
          </w:tcPr>
          <w:p>
            <w:pPr/>
            <w:r>
              <w:t>0.82</w:t>
            </w:r>
          </w:p>
        </w:tc>
      </w:tr>
      <w:tr>
        <w:tc>
          <w:tcPr>
            <w:vAlign w:val="center"/>
            <w:shd w:val="clear" w:color="auto" w:fill="E6E6E6"/>
          </w:tcPr>
          <w:p>
            <w:pPr/>
            <w:r>
              <w:t>通风架空率(%)</w:t>
            </w:r>
          </w:p>
        </w:tc>
        <w:tc>
          <w:tcPr>
            <w:vAlign w:val="center"/>
          </w:tcPr>
          <w:p>
            <w:pPr/>
            <w:r>
              <w:t>1</w:t>
            </w:r>
          </w:p>
        </w:tc>
      </w:tr>
    </w:tbl>
    <w:p w:rsidR="00C3317F" w:rsidRPr="00C3317F" w:rsidRDefault="00C3317F" w:rsidP="00C3317F">
      <w:pPr>
        <w:pStyle w:val="a0"/>
        <w:ind w:firstLine="420"/>
        <w:rPr>
          <w:lang w:val="en-US"/>
        </w:rPr>
      </w:pPr>
      <w:bookmarkStart w:id="36" w:name="住区指标概览"/>
      <w:bookmarkEnd w:id="36"/>
    </w:p>
    <w:p w:rsidR="000B2FE8" w:rsidRDefault="00AA7C65" w:rsidP="009D580B">
      <w:pPr>
        <w:pStyle w:val="1"/>
      </w:pPr>
      <w:bookmarkStart w:id="37" w:name="_Toc16494776"/>
      <w:r>
        <w:rPr>
          <w:rFonts w:hint="eastAsia"/>
        </w:rPr>
        <w:t>规定性设计指标</w:t>
      </w:r>
      <w:bookmarkEnd w:id="37"/>
    </w:p>
    <w:p w:rsidR="00EA741A" w:rsidRDefault="00EA741A" w:rsidP="00EA741A">
      <w:pPr>
        <w:pStyle w:val="2"/>
      </w:pPr>
      <w:bookmarkStart w:id="38" w:name="_Toc16494777"/>
      <w:r>
        <w:rPr>
          <w:rFonts w:hint="eastAsia"/>
        </w:rPr>
        <w:t>平均迎风面积比</w:t>
      </w:r>
      <w:bookmarkEnd w:id="38"/>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建筑名称</w:t>
            </w:r>
          </w:p>
        </w:tc>
        <w:tc>
          <w:tcPr>
            <w:vAlign w:val="center"/>
            <w:shd w:val="clear" w:color="auto" w:fill="E6E6E6"/>
          </w:tcPr>
          <w:p>
            <w:pPr>
              <w:jc w:val="center"/>
            </w:pPr>
            <w:r>
              <w:t>迎风面积(㎡)</w:t>
            </w:r>
          </w:p>
        </w:tc>
        <w:tc>
          <w:tcPr>
            <w:vAlign w:val="center"/>
            <w:shd w:val="clear" w:color="auto" w:fill="E6E6E6"/>
          </w:tcPr>
          <w:p>
            <w:pPr>
              <w:jc w:val="center"/>
            </w:pPr>
            <w:r>
              <w:t>最大可能</w:t>
            </w:r>
            <w:r>
              <w:br/>
            </w:r>
            <w:r>
              <w:t>迎风面积(㎡)</w:t>
            </w:r>
          </w:p>
        </w:tc>
        <w:tc>
          <w:tcPr>
            <w:vAlign w:val="center"/>
            <w:shd w:val="clear" w:color="auto" w:fill="E6E6E6"/>
          </w:tcPr>
          <w:p>
            <w:pPr>
              <w:jc w:val="center"/>
            </w:pPr>
            <w:r>
              <w:t>最大可能</w:t>
            </w:r>
            <w:r>
              <w:br/>
            </w:r>
            <w:r>
              <w:t>迎风方向(°)</w:t>
            </w:r>
          </w:p>
        </w:tc>
        <w:tc>
          <w:tcPr>
            <w:vAlign w:val="center"/>
            <w:shd w:val="clear" w:color="auto" w:fill="E6E6E6"/>
          </w:tcPr>
          <w:p>
            <w:pPr>
              <w:jc w:val="center"/>
            </w:pPr>
            <w:r>
              <w:t>迎风面积比</w:t>
            </w:r>
          </w:p>
        </w:tc>
      </w:tr>
      <w:tr>
        <w:tc>
          <w:tcPr>
            <w:vAlign w:val="center"/>
            <w:shd w:val="clear" w:color="auto" w:fill="E6E6E6"/>
          </w:tcPr>
          <w:p>
            <w:pPr/>
            <w:r>
              <w:t>总</w:t>
            </w:r>
          </w:p>
        </w:tc>
        <w:tc>
          <w:tcPr>
            <w:vAlign w:val="center"/>
          </w:tcPr>
          <w:p>
            <w:pPr/>
            <w:r>
              <w:t>463.43</w:t>
            </w:r>
          </w:p>
        </w:tc>
        <w:tc>
          <w:tcPr>
            <w:vAlign w:val="center"/>
          </w:tcPr>
          <w:p>
            <w:pPr/>
            <w:r>
              <w:t>665.23</w:t>
            </w:r>
          </w:p>
        </w:tc>
        <w:tc>
          <w:tcPr>
            <w:vAlign w:val="center"/>
          </w:tcPr>
          <w:p>
            <w:pPr/>
            <w:r>
              <w:t>130.00</w:t>
            </w:r>
          </w:p>
        </w:tc>
        <w:tc>
          <w:tcPr>
            <w:vAlign w:val="center"/>
          </w:tcPr>
          <w:p>
            <w:pPr/>
            <w:r>
              <w:t>0.6966</w:t>
            </w:r>
          </w:p>
        </w:tc>
      </w:tr>
      <w:tr>
        <w:tc>
          <w:tcPr>
            <w:vAlign w:val="center"/>
            <w:shd w:val="clear" w:color="auto" w:fill="E6E6E6"/>
          </w:tcPr>
          <w:p>
            <w:pPr/>
            <w:r>
              <w:t>平均迎风面积比</w:t>
            </w:r>
          </w:p>
        </w:tc>
        <w:tc>
          <w:tcPr>
            <w:vAlign w:val="center"/>
            <w:gridSpan w:val="4"/>
          </w:tcPr>
          <w:p>
            <w:pPr/>
            <w:r>
              <w:rPr>
                <w:b/>
              </w:rPr>
              <w:t>0.697</w:t>
            </w:r>
          </w:p>
        </w:tc>
      </w:tr>
      <w:tr>
        <w:tc>
          <w:tcPr>
            <w:vAlign w:val="center"/>
            <w:shd w:val="clear" w:color="auto" w:fill="E6E6E6"/>
          </w:tcPr>
          <w:p>
            <w:pPr/>
            <w:r>
              <w:t>依据</w:t>
            </w:r>
          </w:p>
        </w:tc>
        <w:tc>
          <w:tcPr>
            <w:vAlign w:val="center"/>
            <w:gridSpan w:val="4"/>
          </w:tcPr>
          <w:p>
            <w:pPr/>
            <w:r>
              <w:rPr>
                <w:b/>
              </w:rPr>
              <w:t>《城市居住区热环境设计标准》4.1.1条</w:t>
            </w:r>
          </w:p>
        </w:tc>
      </w:tr>
      <w:tr>
        <w:tc>
          <w:tcPr>
            <w:vAlign w:val="center"/>
            <w:shd w:val="clear" w:color="auto" w:fill="E6E6E6"/>
          </w:tcPr>
          <w:p>
            <w:pPr/>
            <w:r>
              <w:t>标准要求</w:t>
            </w:r>
          </w:p>
        </w:tc>
        <w:tc>
          <w:tcPr>
            <w:vAlign w:val="center"/>
            <w:gridSpan w:val="4"/>
          </w:tcPr>
          <w:p>
            <w:pPr/>
            <w:r>
              <w:rPr>
                <w:b/>
              </w:rPr>
              <w:t>平均迎风面积比≤0.85</w:t>
            </w:r>
          </w:p>
        </w:tc>
      </w:tr>
      <w:tr>
        <w:tc>
          <w:tcPr>
            <w:vAlign w:val="center"/>
            <w:shd w:val="clear" w:color="auto" w:fill="E6E6E6"/>
          </w:tcPr>
          <w:p>
            <w:pPr/>
            <w:r>
              <w:t>结论</w:t>
            </w:r>
          </w:p>
        </w:tc>
        <w:tc>
          <w:tcPr>
            <w:vAlign w:val="center"/>
            <w:gridSpan w:val="4"/>
          </w:tcPr>
          <w:p>
            <w:pPr/>
            <w:r>
              <w:rPr>
                <w:b/>
              </w:rPr>
              <w:t>满足</w:t>
            </w:r>
          </w:p>
        </w:tc>
      </w:tr>
    </w:tbl>
    <w:p w:rsidR="00B107D2" w:rsidRPr="00B107D2" w:rsidRDefault="00B107D2" w:rsidP="00B107D2">
      <w:pPr>
        <w:pStyle w:val="a0"/>
        <w:ind w:firstLine="420"/>
        <w:rPr>
          <w:lang w:val="en-US"/>
        </w:rPr>
      </w:pPr>
      <w:bookmarkStart w:id="39" w:name="平均迎风面积比"/>
      <w:bookmarkEnd w:id="39"/>
    </w:p>
    <w:p w:rsidR="00EA741A" w:rsidRDefault="00EA741A" w:rsidP="00EA741A">
      <w:pPr>
        <w:pStyle w:val="2"/>
      </w:pPr>
      <w:bookmarkStart w:id="40" w:name="_Toc16494778"/>
      <w:r>
        <w:rPr>
          <w:rFonts w:hint="eastAsia"/>
        </w:rPr>
        <w:t>活动场地遮阳覆盖率</w:t>
      </w:r>
      <w:bookmarkEnd w:id="40"/>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场地</w:t>
            </w:r>
          </w:p>
        </w:tc>
        <w:tc>
          <w:tcPr>
            <w:vAlign w:val="center"/>
            <w:shd w:val="clear" w:color="auto" w:fill="E6E6E6"/>
          </w:tcPr>
          <w:p>
            <w:pPr>
              <w:jc w:val="center"/>
            </w:pPr>
            <w:r>
              <w:t>遮阳面积(㎡)</w:t>
            </w:r>
          </w:p>
        </w:tc>
        <w:tc>
          <w:tcPr>
            <w:vAlign w:val="center"/>
            <w:shd w:val="clear" w:color="auto" w:fill="E6E6E6"/>
          </w:tcPr>
          <w:p>
            <w:pPr>
              <w:jc w:val="center"/>
            </w:pPr>
            <w:r>
              <w:t>场地面积(㎡)</w:t>
            </w:r>
          </w:p>
        </w:tc>
        <w:tc>
          <w:tcPr>
            <w:vAlign w:val="center"/>
            <w:shd w:val="clear" w:color="auto" w:fill="E6E6E6"/>
          </w:tcPr>
          <w:p>
            <w:pPr>
              <w:jc w:val="center"/>
            </w:pPr>
            <w:r>
              <w:t>遮阳覆盖率(%)</w:t>
            </w:r>
          </w:p>
        </w:tc>
        <w:tc>
          <w:tcPr>
            <w:vAlign w:val="center"/>
            <w:shd w:val="clear" w:color="auto" w:fill="E6E6E6"/>
          </w:tcPr>
          <w:p>
            <w:pPr>
              <w:jc w:val="center"/>
            </w:pPr>
            <w:r>
              <w:t>覆盖率限值(%)</w:t>
            </w:r>
          </w:p>
        </w:tc>
      </w:tr>
      <w:tr>
        <w:tc>
          <w:tcPr>
            <w:vAlign w:val="center"/>
            <w:shd w:val="clear" w:color="auto" w:fill="E6E6E6"/>
          </w:tcPr>
          <w:p>
            <w:pPr/>
            <w:r>
              <w:t>广场</w:t>
            </w:r>
          </w:p>
        </w:tc>
        <w:tc>
          <w:tcPr>
            <w:vAlign w:val="center"/>
          </w:tcPr>
          <w:p>
            <w:pPr/>
            <w:r>
              <w:t>56.4</w:t>
            </w:r>
          </w:p>
        </w:tc>
        <w:tc>
          <w:tcPr>
            <w:vAlign w:val="center"/>
          </w:tcPr>
          <w:p>
            <w:pPr/>
            <w:r>
              <w:t>331.8</w:t>
            </w:r>
          </w:p>
        </w:tc>
        <w:tc>
          <w:tcPr>
            <w:vAlign w:val="center"/>
          </w:tcPr>
          <w:p>
            <w:pPr/>
            <w:r>
              <w:t>17</w:t>
            </w:r>
          </w:p>
        </w:tc>
        <w:tc>
          <w:tcPr>
            <w:vAlign w:val="center"/>
          </w:tcPr>
          <w:p>
            <w:pPr/>
            <w:r>
              <w:t>10</w:t>
            </w:r>
          </w:p>
        </w:tc>
      </w:tr>
      <w:tr>
        <w:tc>
          <w:tcPr>
            <w:vAlign w:val="center"/>
            <w:shd w:val="clear" w:color="auto" w:fill="E6E6E6"/>
          </w:tcPr>
          <w:p>
            <w:pPr/>
            <w:r>
              <w:t>游憩场</w:t>
            </w:r>
          </w:p>
        </w:tc>
        <w:tc>
          <w:tcPr>
            <w:vAlign w:val="center"/>
          </w:tcPr>
          <w:p>
            <w:pPr/>
            <w:r>
              <w:t>166.7</w:t>
            </w:r>
          </w:p>
        </w:tc>
        <w:tc>
          <w:tcPr>
            <w:vAlign w:val="center"/>
          </w:tcPr>
          <w:p>
            <w:pPr/>
            <w:r>
              <w:t>300.0</w:t>
            </w:r>
          </w:p>
        </w:tc>
        <w:tc>
          <w:tcPr>
            <w:vAlign w:val="center"/>
          </w:tcPr>
          <w:p>
            <w:pPr/>
            <w:r>
              <w:t>56</w:t>
            </w:r>
          </w:p>
        </w:tc>
        <w:tc>
          <w:tcPr>
            <w:vAlign w:val="center"/>
          </w:tcPr>
          <w:p>
            <w:pPr/>
            <w:r>
              <w:t>15</w:t>
            </w:r>
          </w:p>
        </w:tc>
      </w:tr>
      <w:tr>
        <w:tc>
          <w:tcPr>
            <w:vAlign w:val="center"/>
            <w:shd w:val="clear" w:color="auto" w:fill="E6E6E6"/>
          </w:tcPr>
          <w:p>
            <w:pPr/>
            <w:r>
              <w:t>人行道</w:t>
            </w:r>
          </w:p>
        </w:tc>
        <w:tc>
          <w:tcPr>
            <w:vAlign w:val="center"/>
          </w:tcPr>
          <w:p>
            <w:pPr/>
            <w:r>
              <w:t>184.2</w:t>
            </w:r>
          </w:p>
        </w:tc>
        <w:tc>
          <w:tcPr>
            <w:vAlign w:val="center"/>
          </w:tcPr>
          <w:p>
            <w:pPr/>
            <w:r>
              <w:t>430.2</w:t>
            </w:r>
          </w:p>
        </w:tc>
        <w:tc>
          <w:tcPr>
            <w:vAlign w:val="center"/>
          </w:tcPr>
          <w:p>
            <w:pPr/>
            <w:r>
              <w:t>43</w:t>
            </w:r>
          </w:p>
        </w:tc>
        <w:tc>
          <w:tcPr>
            <w:vAlign w:val="center"/>
          </w:tcPr>
          <w:p>
            <w:pPr/>
            <w:r>
              <w:t>25</w:t>
            </w:r>
          </w:p>
        </w:tc>
      </w:tr>
      <w:tr>
        <w:tc>
          <w:tcPr>
            <w:vAlign w:val="center"/>
            <w:shd w:val="clear" w:color="auto" w:fill="E6E6E6"/>
          </w:tcPr>
          <w:p>
            <w:pPr/>
            <w:r>
              <w:t>停车场</w:t>
            </w:r>
          </w:p>
        </w:tc>
        <w:tc>
          <w:tcPr>
            <w:vAlign w:val="center"/>
          </w:tcPr>
          <w:p>
            <w:pPr/>
            <w:r>
              <w:t>127.9</w:t>
            </w:r>
          </w:p>
        </w:tc>
        <w:tc>
          <w:tcPr>
            <w:vAlign w:val="center"/>
          </w:tcPr>
          <w:p>
            <w:pPr/>
            <w:r>
              <w:t>273.4</w:t>
            </w:r>
          </w:p>
        </w:tc>
        <w:tc>
          <w:tcPr>
            <w:vAlign w:val="center"/>
          </w:tcPr>
          <w:p>
            <w:pPr/>
            <w:r>
              <w:t>47</w:t>
            </w:r>
          </w:p>
        </w:tc>
        <w:tc>
          <w:tcPr>
            <w:vAlign w:val="center"/>
          </w:tcPr>
          <w:p>
            <w:pPr/>
            <w:r>
              <w:t>15</w:t>
            </w:r>
          </w:p>
        </w:tc>
      </w:tr>
      <w:tr>
        <w:tc>
          <w:tcPr>
            <w:vAlign w:val="center"/>
            <w:shd w:val="clear" w:color="auto" w:fill="E6E6E6"/>
          </w:tcPr>
          <w:p>
            <w:pPr/>
            <w:r>
              <w:t>依据</w:t>
            </w:r>
          </w:p>
        </w:tc>
        <w:tc>
          <w:tcPr>
            <w:vAlign w:val="center"/>
            <w:gridSpan w:val="4"/>
          </w:tcPr>
          <w:p>
            <w:pPr/>
            <w:r>
              <w:rPr>
                <w:b/>
              </w:rPr>
              <w:t>《城市居住区热环境设计标准》4.2.1条</w:t>
            </w:r>
          </w:p>
        </w:tc>
      </w:tr>
      <w:tr>
        <w:tc>
          <w:tcPr>
            <w:vAlign w:val="center"/>
            <w:shd w:val="clear" w:color="auto" w:fill="E6E6E6"/>
          </w:tcPr>
          <w:p>
            <w:pPr/>
            <w:r>
              <w:t>标准要求</w:t>
            </w:r>
          </w:p>
        </w:tc>
        <w:tc>
          <w:tcPr>
            <w:vAlign w:val="center"/>
            <w:gridSpan w:val="4"/>
          </w:tcPr>
          <w:p>
            <w:pPr/>
            <w:r>
              <w:rPr>
                <w:b/>
              </w:rPr>
              <w:t>各类活动场地遮阳覆盖率不得低于标准要求限值</w:t>
            </w:r>
          </w:p>
        </w:tc>
      </w:tr>
      <w:tr>
        <w:tc>
          <w:tcPr>
            <w:vAlign w:val="center"/>
            <w:shd w:val="clear" w:color="auto" w:fill="E6E6E6"/>
          </w:tcPr>
          <w:p>
            <w:pPr/>
            <w:r>
              <w:t>结论</w:t>
            </w:r>
          </w:p>
        </w:tc>
        <w:tc>
          <w:tcPr>
            <w:vAlign w:val="center"/>
            <w:gridSpan w:val="4"/>
          </w:tcPr>
          <w:p>
            <w:pPr/>
            <w:r>
              <w:rPr>
                <w:b/>
              </w:rPr>
              <w:t>满足</w:t>
            </w:r>
          </w:p>
        </w:tc>
      </w:tr>
    </w:tbl>
    <w:p w:rsidR="002B4464" w:rsidRPr="002B4464" w:rsidRDefault="002B4464" w:rsidP="002B4464">
      <w:pPr>
        <w:pStyle w:val="a0"/>
        <w:ind w:firstLine="420"/>
        <w:rPr>
          <w:lang w:val="en-US"/>
        </w:rPr>
      </w:pPr>
      <w:bookmarkStart w:id="41" w:name="活动场地遮阳覆盖率"/>
      <w:bookmarkEnd w:id="41"/>
    </w:p>
    <w:p w:rsidR="00EA741A" w:rsidRDefault="00EE005A" w:rsidP="00E72EFD">
      <w:pPr>
        <w:pStyle w:val="2"/>
      </w:pPr>
      <w:bookmarkStart w:id="42" w:name="_Toc16494779"/>
      <w:r>
        <w:rPr>
          <w:rFonts w:hint="eastAsia"/>
        </w:rPr>
        <w:t>底层</w:t>
      </w:r>
      <w:r w:rsidR="00E72EFD">
        <w:rPr>
          <w:rFonts w:hint="eastAsia"/>
        </w:rPr>
        <w:t>通风架空率</w:t>
      </w:r>
      <w:bookmarkEnd w:id="42"/>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建筑名称</w:t>
            </w:r>
          </w:p>
        </w:tc>
        <w:tc>
          <w:tcPr>
            <w:vAlign w:val="center"/>
            <w:shd w:val="clear" w:color="auto" w:fill="E6E6E6"/>
          </w:tcPr>
          <w:p>
            <w:pPr>
              <w:jc w:val="center"/>
            </w:pPr>
            <w:r>
              <w:t>底层架空面积(㎡)</w:t>
            </w:r>
          </w:p>
        </w:tc>
        <w:tc>
          <w:tcPr>
            <w:vAlign w:val="center"/>
            <w:shd w:val="clear" w:color="auto" w:fill="E6E6E6"/>
          </w:tcPr>
          <w:p>
            <w:pPr>
              <w:jc w:val="center"/>
            </w:pPr>
            <w:r>
              <w:t>基底面积(㎡)</w:t>
            </w:r>
          </w:p>
        </w:tc>
        <w:tc>
          <w:tcPr>
            <w:vAlign w:val="center"/>
            <w:shd w:val="clear" w:color="auto" w:fill="E6E6E6"/>
          </w:tcPr>
          <w:p>
            <w:pPr>
              <w:jc w:val="center"/>
            </w:pPr>
            <w:r>
              <w:t>迎风面宽度(m)</w:t>
            </w:r>
          </w:p>
        </w:tc>
        <w:tc>
          <w:tcPr>
            <w:vAlign w:val="center"/>
            <w:shd w:val="clear" w:color="auto" w:fill="E6E6E6"/>
          </w:tcPr>
          <w:p>
            <w:pPr>
              <w:jc w:val="center"/>
            </w:pPr>
            <w:r>
              <w:t>底层通风架空率(%)</w:t>
            </w:r>
          </w:p>
        </w:tc>
      </w:tr>
      <w:tr>
        <w:tc>
          <w:tcPr>
            <w:vAlign w:val="center"/>
            <w:shd w:val="clear" w:color="auto" w:fill="E6E6E6"/>
          </w:tcPr>
          <w:p>
            <w:pPr/>
            <w:r>
              <w:t>总</w:t>
            </w:r>
          </w:p>
        </w:tc>
        <w:tc>
          <w:tcPr>
            <w:vAlign w:val="center"/>
          </w:tcPr>
          <w:p>
            <w:pPr/>
            <w:r>
              <w:t>18.7</w:t>
            </w:r>
          </w:p>
        </w:tc>
        <w:tc>
          <w:tcPr>
            <w:vAlign w:val="center"/>
          </w:tcPr>
          <w:p>
            <w:pPr/>
            <w:r>
              <w:t>2183.8</w:t>
            </w:r>
          </w:p>
        </w:tc>
        <w:tc>
          <w:tcPr>
            <w:vAlign w:val="center"/>
          </w:tcPr>
          <w:p>
            <w:pPr/>
            <w:r>
              <w:t>76.1</w:t>
            </w:r>
          </w:p>
        </w:tc>
        <w:tc>
          <w:tcPr>
            <w:vAlign w:val="center"/>
          </w:tcPr>
          <w:p>
            <w:pPr/>
            <w:r>
              <w:t>1</w:t>
            </w:r>
          </w:p>
        </w:tc>
      </w:tr>
      <w:tr>
        <w:tc>
          <w:tcPr>
            <w:vAlign w:val="center"/>
            <w:shd w:val="clear" w:color="auto" w:fill="E6E6E6"/>
          </w:tcPr>
          <w:p>
            <w:pPr/>
            <w:r>
              <w:t>依据</w:t>
            </w:r>
          </w:p>
        </w:tc>
        <w:tc>
          <w:tcPr>
            <w:vAlign w:val="center"/>
            <w:gridSpan w:val="4"/>
          </w:tcPr>
          <w:p>
            <w:pPr/>
            <w:r>
              <w:t>《城市居住区热环境设计标准》4.1.4条</w:t>
            </w:r>
          </w:p>
        </w:tc>
      </w:tr>
      <w:tr>
        <w:tc>
          <w:tcPr>
            <w:vAlign w:val="center"/>
            <w:shd w:val="clear" w:color="auto" w:fill="E6E6E6"/>
          </w:tcPr>
          <w:p>
            <w:pPr/>
            <w:r>
              <w:t>标准要求</w:t>
            </w:r>
          </w:p>
        </w:tc>
        <w:tc>
          <w:tcPr>
            <w:vAlign w:val="center"/>
            <w:gridSpan w:val="4"/>
          </w:tcPr>
          <w:p>
            <w:pPr/>
            <w:r>
              <w:t>III、IV、V气候区，夏季主导风向迎风面积宽度超过80m时，底层通风架空率不应小于10%</w:t>
            </w:r>
          </w:p>
        </w:tc>
      </w:tr>
      <w:tr>
        <w:tc>
          <w:tcPr>
            <w:vAlign w:val="center"/>
            <w:shd w:val="clear" w:color="auto" w:fill="E6E6E6"/>
          </w:tcPr>
          <w:p>
            <w:pPr/>
            <w:r>
              <w:t>结论</w:t>
            </w:r>
          </w:p>
        </w:tc>
        <w:tc>
          <w:tcPr>
            <w:vAlign w:val="center"/>
            <w:gridSpan w:val="4"/>
          </w:tcPr>
          <w:p>
            <w:pPr/>
            <w:r>
              <w:t>满足</w:t>
            </w:r>
          </w:p>
        </w:tc>
      </w:tr>
    </w:tbl>
    <w:p w:rsidR="006C3941" w:rsidRPr="006C3941" w:rsidRDefault="006C3941" w:rsidP="006C3941">
      <w:pPr>
        <w:pStyle w:val="a0"/>
        <w:ind w:firstLine="420"/>
        <w:rPr>
          <w:lang w:val="en-US"/>
        </w:rPr>
      </w:pPr>
      <w:bookmarkStart w:id="43" w:name="底层通风架空率"/>
      <w:bookmarkEnd w:id="43"/>
    </w:p>
    <w:p w:rsidR="00E72EFD" w:rsidRDefault="00E72EFD" w:rsidP="00234F4A">
      <w:pPr>
        <w:pStyle w:val="2"/>
      </w:pPr>
      <w:bookmarkStart w:id="44" w:name="_Toc16494780"/>
      <w:r>
        <w:rPr>
          <w:rFonts w:hint="eastAsia"/>
        </w:rPr>
        <w:t>绿化遮阳体</w:t>
      </w:r>
      <w:r w:rsidR="00613298">
        <w:rPr>
          <w:rFonts w:hint="eastAsia"/>
        </w:rPr>
        <w:t>叶面积指数</w:t>
      </w:r>
      <w:bookmarkEnd w:id="44"/>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112.9998779296875"/>
        <w:gridCol w:w="3110.1699829101563"/>
        <w:gridCol w:w="3110.1699829101563"/>
      </w:tblGrid>
      <w:tr>
        <w:tc>
          <w:tcPr>
            <w:vAlign w:val="center"/>
            <w:shd w:val="clear" w:color="auto" w:fill="E6E6E6"/>
          </w:tcPr>
          <w:p>
            <w:pPr>
              <w:jc w:val="center"/>
            </w:pPr>
            <w:r>
              <w:t>遮阳体类型</w:t>
            </w:r>
          </w:p>
        </w:tc>
        <w:tc>
          <w:tcPr>
            <w:vAlign w:val="center"/>
            <w:shd w:val="clear" w:color="auto" w:fill="E6E6E6"/>
          </w:tcPr>
          <w:p>
            <w:pPr>
              <w:jc w:val="center"/>
            </w:pPr>
            <w:r>
              <w:t>叶面积指数</w:t>
            </w:r>
          </w:p>
        </w:tc>
        <w:tc>
          <w:tcPr>
            <w:vAlign w:val="center"/>
            <w:shd w:val="clear" w:color="auto" w:fill="E6E6E6"/>
          </w:tcPr>
          <w:p>
            <w:pPr>
              <w:jc w:val="center"/>
            </w:pPr>
            <w:r>
              <w:t>面积(㎡)</w:t>
            </w:r>
          </w:p>
        </w:tc>
      </w:tr>
      <w:tr>
        <w:tc>
          <w:tcPr>
            <w:vAlign w:val="center"/>
            <w:shd w:val="clear" w:color="auto" w:fill="E6E6E6"/>
            <w:vMerge w:val="restart"/>
          </w:tcPr>
          <w:p>
            <w:pPr/>
            <w:r>
              <w:t>乔木</w:t>
            </w:r>
          </w:p>
        </w:tc>
        <w:tc>
          <w:tcPr>
            <w:vAlign w:val="center"/>
          </w:tcPr>
          <w:p>
            <w:pPr/>
            <w:r>
              <w:t>LAI&gt;3</w:t>
            </w:r>
          </w:p>
        </w:tc>
        <w:tc>
          <w:tcPr>
            <w:vAlign w:val="center"/>
          </w:tcPr>
          <w:p>
            <w:pPr/>
            <w:r>
              <w:t>1753</w:t>
            </w:r>
          </w:p>
        </w:tc>
      </w:tr>
      <w:tr>
        <w:tc>
          <w:tcPr>
            <w:vAlign w:val="center"/>
            <w:shd w:val="clear" w:color="auto" w:fill="E6E6E6"/>
            <w:vMerge/>
          </w:tcPr>
          <w:p>
            <w:pPr/>
          </w:p>
        </w:tc>
        <w:tc>
          <w:tcPr>
            <w:vAlign w:val="center"/>
          </w:tcPr>
          <w:p>
            <w:pPr/>
            <w:r>
              <w:t>2.0&lt;LAI&lt;=3.0</w:t>
            </w:r>
          </w:p>
        </w:tc>
        <w:tc>
          <w:tcPr>
            <w:vAlign w:val="center"/>
          </w:tcPr>
          <w:p>
            <w:pPr/>
            <w:r>
              <w:t>0</w:t>
            </w:r>
          </w:p>
        </w:tc>
      </w:tr>
      <w:tr>
        <w:tc>
          <w:tcPr>
            <w:vAlign w:val="center"/>
            <w:shd w:val="clear" w:color="auto" w:fill="E6E6E6"/>
            <w:vMerge/>
          </w:tcPr>
          <w:p>
            <w:pPr/>
          </w:p>
        </w:tc>
        <w:tc>
          <w:tcPr>
            <w:vAlign w:val="center"/>
          </w:tcPr>
          <w:p>
            <w:pPr/>
            <w:r>
              <w:t>1.0&lt;LAI&lt;=2.0</w:t>
            </w:r>
          </w:p>
        </w:tc>
        <w:tc>
          <w:tcPr>
            <w:vAlign w:val="center"/>
          </w:tcPr>
          <w:p>
            <w:pPr/>
            <w:r>
              <w:t>0</w:t>
            </w:r>
          </w:p>
        </w:tc>
      </w:tr>
      <w:tr>
        <w:tc>
          <w:tcPr>
            <w:vAlign w:val="center"/>
            <w:shd w:val="clear" w:color="auto" w:fill="E6E6E6"/>
            <w:vMerge/>
          </w:tcPr>
          <w:p>
            <w:pPr/>
          </w:p>
        </w:tc>
        <w:tc>
          <w:tcPr>
            <w:vAlign w:val="center"/>
          </w:tcPr>
          <w:p>
            <w:pPr/>
            <w:r>
              <w:t>0.5&lt;LAI&lt;=1.0</w:t>
            </w:r>
          </w:p>
        </w:tc>
        <w:tc>
          <w:tcPr>
            <w:vAlign w:val="center"/>
          </w:tcPr>
          <w:p>
            <w:pPr/>
            <w:r>
              <w:t>0</w:t>
            </w:r>
          </w:p>
        </w:tc>
      </w:tr>
      <w:tr>
        <w:tc>
          <w:tcPr>
            <w:vAlign w:val="center"/>
            <w:shd w:val="clear" w:color="auto" w:fill="E6E6E6"/>
            <w:vMerge/>
          </w:tcPr>
          <w:p>
            <w:pPr/>
          </w:p>
        </w:tc>
        <w:tc>
          <w:tcPr>
            <w:vAlign w:val="center"/>
          </w:tcPr>
          <w:p>
            <w:pPr/>
            <w:r>
              <w:t>LAI&lt;=0.5</w:t>
            </w:r>
          </w:p>
        </w:tc>
        <w:tc>
          <w:tcPr>
            <w:vAlign w:val="center"/>
          </w:tcPr>
          <w:p>
            <w:pPr/>
            <w:r>
              <w:t>0</w:t>
            </w:r>
          </w:p>
        </w:tc>
      </w:tr>
      <w:tr>
        <w:tc>
          <w:tcPr>
            <w:vAlign w:val="center"/>
            <w:shd w:val="clear" w:color="auto" w:fill="E6E6E6"/>
            <w:vMerge w:val="restart"/>
          </w:tcPr>
          <w:p>
            <w:pPr/>
            <w:r>
              <w:t>爬藤棚架</w:t>
            </w:r>
          </w:p>
        </w:tc>
        <w:tc>
          <w:tcPr>
            <w:vAlign w:val="center"/>
          </w:tcPr>
          <w:p>
            <w:pPr/>
            <w:r>
              <w:t>LAI&gt;3</w:t>
            </w:r>
          </w:p>
        </w:tc>
        <w:tc>
          <w:tcPr>
            <w:vAlign w:val="center"/>
          </w:tcPr>
          <w:p>
            <w:pPr/>
            <w:r>
              <w:t>0</w:t>
            </w:r>
          </w:p>
        </w:tc>
      </w:tr>
      <w:tr>
        <w:tc>
          <w:tcPr>
            <w:vAlign w:val="center"/>
            <w:shd w:val="clear" w:color="auto" w:fill="E6E6E6"/>
            <w:vMerge/>
          </w:tcPr>
          <w:p>
            <w:pPr/>
          </w:p>
        </w:tc>
        <w:tc>
          <w:tcPr>
            <w:vAlign w:val="center"/>
          </w:tcPr>
          <w:p>
            <w:pPr/>
            <w:r>
              <w:t>2.0&lt;LAI&lt;=3.0</w:t>
            </w:r>
          </w:p>
        </w:tc>
        <w:tc>
          <w:tcPr>
            <w:vAlign w:val="center"/>
          </w:tcPr>
          <w:p>
            <w:pPr/>
            <w:r>
              <w:t>0</w:t>
            </w:r>
          </w:p>
        </w:tc>
      </w:tr>
      <w:tr>
        <w:tc>
          <w:tcPr>
            <w:vAlign w:val="center"/>
            <w:shd w:val="clear" w:color="auto" w:fill="E6E6E6"/>
            <w:vMerge/>
          </w:tcPr>
          <w:p>
            <w:pPr/>
          </w:p>
        </w:tc>
        <w:tc>
          <w:tcPr>
            <w:vAlign w:val="center"/>
          </w:tcPr>
          <w:p>
            <w:pPr/>
            <w:r>
              <w:t>1.0&lt;LAI&lt;=2.0</w:t>
            </w:r>
          </w:p>
        </w:tc>
        <w:tc>
          <w:tcPr>
            <w:vAlign w:val="center"/>
          </w:tcPr>
          <w:p>
            <w:pPr/>
            <w:r>
              <w:t>0</w:t>
            </w:r>
          </w:p>
        </w:tc>
      </w:tr>
      <w:tr>
        <w:tc>
          <w:tcPr>
            <w:vAlign w:val="center"/>
            <w:shd w:val="clear" w:color="auto" w:fill="E6E6E6"/>
            <w:vMerge/>
          </w:tcPr>
          <w:p>
            <w:pPr/>
          </w:p>
        </w:tc>
        <w:tc>
          <w:tcPr>
            <w:vAlign w:val="center"/>
          </w:tcPr>
          <w:p>
            <w:pPr/>
            <w:r>
              <w:t>0.5&lt;LAI&lt;=1.0</w:t>
            </w:r>
          </w:p>
        </w:tc>
        <w:tc>
          <w:tcPr>
            <w:vAlign w:val="center"/>
          </w:tcPr>
          <w:p>
            <w:pPr/>
            <w:r>
              <w:t>0</w:t>
            </w:r>
          </w:p>
        </w:tc>
      </w:tr>
      <w:tr>
        <w:tc>
          <w:tcPr>
            <w:vAlign w:val="center"/>
            <w:shd w:val="clear" w:color="auto" w:fill="E6E6E6"/>
            <w:vMerge/>
          </w:tcPr>
          <w:p>
            <w:pPr/>
          </w:p>
        </w:tc>
        <w:tc>
          <w:tcPr>
            <w:vAlign w:val="center"/>
          </w:tcPr>
          <w:p>
            <w:pPr/>
            <w:r>
              <w:t>LAI&lt;=0.5</w:t>
            </w:r>
          </w:p>
        </w:tc>
        <w:tc>
          <w:tcPr>
            <w:vAlign w:val="center"/>
          </w:tcPr>
          <w:p>
            <w:pPr/>
            <w:r>
              <w:t>0</w:t>
            </w:r>
          </w:p>
        </w:tc>
      </w:tr>
      <w:tr>
        <w:tc>
          <w:tcPr>
            <w:vAlign w:val="center"/>
            <w:shd w:val="clear" w:color="auto" w:fill="E6E6E6"/>
          </w:tcPr>
          <w:p>
            <w:pPr/>
            <w:r>
              <w:t>依据</w:t>
            </w:r>
          </w:p>
        </w:tc>
        <w:tc>
          <w:tcPr>
            <w:vAlign w:val="center"/>
            <w:gridSpan w:val="2"/>
          </w:tcPr>
          <w:p>
            <w:pPr/>
            <w:r>
              <w:t>《城市居住区热环境设计标准》4.2.3条</w:t>
            </w:r>
          </w:p>
        </w:tc>
      </w:tr>
      <w:tr>
        <w:tc>
          <w:tcPr>
            <w:vAlign w:val="center"/>
            <w:shd w:val="clear" w:color="auto" w:fill="E6E6E6"/>
          </w:tcPr>
          <w:p>
            <w:pPr/>
            <w:r>
              <w:t>标准要求</w:t>
            </w:r>
          </w:p>
        </w:tc>
        <w:tc>
          <w:tcPr>
            <w:vAlign w:val="center"/>
            <w:gridSpan w:val="2"/>
          </w:tcPr>
          <w:p>
            <w:pPr/>
            <w:r>
              <w:t>绿化遮阳体叶面积指数不应小于3.0</w:t>
            </w:r>
          </w:p>
        </w:tc>
      </w:tr>
      <w:tr>
        <w:tc>
          <w:tcPr>
            <w:vAlign w:val="center"/>
            <w:shd w:val="clear" w:color="auto" w:fill="E6E6E6"/>
          </w:tcPr>
          <w:p>
            <w:pPr/>
            <w:r>
              <w:t>结论</w:t>
            </w:r>
          </w:p>
        </w:tc>
        <w:tc>
          <w:tcPr>
            <w:vAlign w:val="center"/>
            <w:gridSpan w:val="2"/>
          </w:tcPr>
          <w:p>
            <w:pPr/>
            <w:r>
              <w:t>满足</w:t>
            </w:r>
          </w:p>
        </w:tc>
      </w:tr>
    </w:tbl>
    <w:p w:rsidR="00EC70F3" w:rsidRPr="00EC70F3" w:rsidRDefault="00EC70F3" w:rsidP="00EC70F3">
      <w:pPr>
        <w:pStyle w:val="a0"/>
        <w:ind w:firstLine="420"/>
        <w:rPr>
          <w:lang w:val="en-US"/>
        </w:rPr>
      </w:pPr>
      <w:bookmarkStart w:id="45" w:name="绿化遮阳体叶面积指数"/>
      <w:bookmarkEnd w:id="45"/>
    </w:p>
    <w:p w:rsidR="00E72EFD" w:rsidRDefault="00E72EFD" w:rsidP="00E72EFD">
      <w:pPr>
        <w:pStyle w:val="2"/>
      </w:pPr>
      <w:bookmarkStart w:id="46" w:name="_Toc16494781"/>
      <w:r>
        <w:rPr>
          <w:rFonts w:hint="eastAsia"/>
        </w:rPr>
        <w:t>渗透蒸发</w:t>
      </w:r>
      <w:r w:rsidR="00613298">
        <w:rPr>
          <w:rFonts w:hint="eastAsia"/>
        </w:rPr>
        <w:t>指标</w:t>
      </w:r>
      <w:bookmarkEnd w:id="46"/>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地面</w:t>
            </w:r>
          </w:p>
        </w:tc>
        <w:tc>
          <w:tcPr>
            <w:vAlign w:val="center"/>
            <w:shd w:val="clear" w:color="auto" w:fill="E6E6E6"/>
          </w:tcPr>
          <w:p>
            <w:pPr>
              <w:jc w:val="center"/>
            </w:pPr>
            <w:r>
              <w:t>面积(㎡)</w:t>
            </w:r>
          </w:p>
        </w:tc>
        <w:tc>
          <w:tcPr>
            <w:vAlign w:val="center"/>
            <w:shd w:val="clear" w:color="auto" w:fill="E6E6E6"/>
          </w:tcPr>
          <w:p>
            <w:pPr>
              <w:jc w:val="center"/>
            </w:pPr>
            <w:r>
              <w:t>面积所占比例</w:t>
            </w:r>
          </w:p>
        </w:tc>
        <w:tc>
          <w:tcPr>
            <w:vAlign w:val="center"/>
            <w:shd w:val="clear" w:color="auto" w:fill="E6E6E6"/>
          </w:tcPr>
          <w:p>
            <w:pPr>
              <w:jc w:val="center"/>
            </w:pPr>
            <w:r>
              <w:t>地面透水系数k(mm/s)</w:t>
            </w:r>
          </w:p>
        </w:tc>
        <w:tc>
          <w:tcPr>
            <w:vAlign w:val="center"/>
            <w:shd w:val="clear" w:color="auto" w:fill="E6E6E6"/>
          </w:tcPr>
          <w:p>
            <w:pPr>
              <w:jc w:val="center"/>
            </w:pPr>
            <w:r>
              <w:t>蒸发量m</w:t>
            </w:r>
            <w:r>
              <w:br/>
            </w:r>
            <w:r>
              <w:t>(kg/(㎡·d))</w:t>
            </w:r>
          </w:p>
        </w:tc>
      </w:tr>
      <w:tr>
        <w:tc>
          <w:tcPr>
            <w:vAlign w:val="center"/>
            <w:shd w:val="clear" w:color="auto" w:fill="E6E6E6"/>
          </w:tcPr>
          <w:p>
            <w:pPr/>
            <w:r>
              <w:t>广场</w:t>
            </w:r>
          </w:p>
        </w:tc>
        <w:tc>
          <w:tcPr>
            <w:vAlign w:val="center"/>
          </w:tcPr>
          <w:p>
            <w:pPr/>
            <w:r>
              <w:t>332</w:t>
            </w:r>
          </w:p>
        </w:tc>
        <w:tc>
          <w:tcPr>
            <w:vAlign w:val="center"/>
          </w:tcPr>
          <w:p>
            <w:pPr/>
            <w:r>
              <w:t>0.249</w:t>
            </w:r>
          </w:p>
        </w:tc>
        <w:tc>
          <w:tcPr>
            <w:vAlign w:val="center"/>
          </w:tcPr>
          <w:p>
            <w:pPr/>
            <w:r>
              <w:t>3.40</w:t>
            </w:r>
          </w:p>
        </w:tc>
        <w:tc>
          <w:tcPr>
            <w:vAlign w:val="center"/>
          </w:tcPr>
          <w:p>
            <w:pPr/>
            <w:r>
              <w:t>1.69</w:t>
            </w:r>
          </w:p>
        </w:tc>
      </w:tr>
      <w:tr>
        <w:tc>
          <w:tcPr>
            <w:vAlign w:val="center"/>
            <w:shd w:val="clear" w:color="auto" w:fill="E6E6E6"/>
          </w:tcPr>
          <w:p>
            <w:pPr/>
            <w:r>
              <w:t>游憩场</w:t>
            </w:r>
          </w:p>
        </w:tc>
        <w:tc>
          <w:tcPr>
            <w:vAlign w:val="center"/>
          </w:tcPr>
          <w:p>
            <w:pPr/>
            <w:r>
              <w:t>300</w:t>
            </w:r>
          </w:p>
        </w:tc>
        <w:tc>
          <w:tcPr>
            <w:vAlign w:val="center"/>
          </w:tcPr>
          <w:p>
            <w:pPr/>
            <w:r>
              <w:t>0.225</w:t>
            </w:r>
          </w:p>
        </w:tc>
        <w:tc>
          <w:tcPr>
            <w:vAlign w:val="center"/>
          </w:tcPr>
          <w:p>
            <w:pPr/>
            <w:r>
              <w:t>4.16</w:t>
            </w:r>
          </w:p>
        </w:tc>
        <w:tc>
          <w:tcPr>
            <w:vAlign w:val="center"/>
          </w:tcPr>
          <w:p>
            <w:pPr/>
            <w:r>
              <w:t>1.69</w:t>
            </w:r>
          </w:p>
        </w:tc>
      </w:tr>
      <w:tr>
        <w:tc>
          <w:tcPr>
            <w:vAlign w:val="center"/>
            <w:shd w:val="clear" w:color="auto" w:fill="E6E6E6"/>
          </w:tcPr>
          <w:p>
            <w:pPr/>
            <w:r>
              <w:t>人行道</w:t>
            </w:r>
          </w:p>
        </w:tc>
        <w:tc>
          <w:tcPr>
            <w:vAlign w:val="center"/>
          </w:tcPr>
          <w:p>
            <w:pPr/>
            <w:r>
              <w:t>430</w:t>
            </w:r>
          </w:p>
        </w:tc>
        <w:tc>
          <w:tcPr>
            <w:vAlign w:val="center"/>
          </w:tcPr>
          <w:p>
            <w:pPr/>
            <w:r>
              <w:t>0.322</w:t>
            </w:r>
          </w:p>
        </w:tc>
        <w:tc>
          <w:tcPr>
            <w:vAlign w:val="center"/>
          </w:tcPr>
          <w:p>
            <w:pPr/>
            <w:r>
              <w:t>5.41</w:t>
            </w:r>
          </w:p>
        </w:tc>
        <w:tc>
          <w:tcPr>
            <w:vAlign w:val="center"/>
          </w:tcPr>
          <w:p>
            <w:pPr/>
            <w:r>
              <w:t>1.69</w:t>
            </w:r>
          </w:p>
        </w:tc>
      </w:tr>
      <w:tr>
        <w:tc>
          <w:tcPr>
            <w:vAlign w:val="center"/>
            <w:shd w:val="clear" w:color="auto" w:fill="E6E6E6"/>
          </w:tcPr>
          <w:p>
            <w:pPr/>
            <w:r>
              <w:t>停车场</w:t>
            </w:r>
          </w:p>
        </w:tc>
        <w:tc>
          <w:tcPr>
            <w:vAlign w:val="center"/>
          </w:tcPr>
          <w:p>
            <w:pPr/>
            <w:r>
              <w:t>273</w:t>
            </w:r>
          </w:p>
        </w:tc>
        <w:tc>
          <w:tcPr>
            <w:vAlign w:val="center"/>
          </w:tcPr>
          <w:p>
            <w:pPr/>
            <w:r>
              <w:t>0.205</w:t>
            </w:r>
          </w:p>
        </w:tc>
        <w:tc>
          <w:tcPr>
            <w:vAlign w:val="center"/>
          </w:tcPr>
          <w:p>
            <w:pPr/>
            <w:r>
              <w:t>3.00</w:t>
            </w:r>
          </w:p>
        </w:tc>
        <w:tc>
          <w:tcPr>
            <w:vAlign w:val="center"/>
          </w:tcPr>
          <w:p>
            <w:pPr/>
            <w:r>
              <w:t>1.69</w:t>
            </w:r>
          </w:p>
        </w:tc>
      </w:tr>
      <w:tr>
        <w:tc>
          <w:tcPr>
            <w:vAlign w:val="center"/>
            <w:shd w:val="clear" w:color="auto" w:fill="E6E6E6"/>
          </w:tcPr>
          <w:p>
            <w:pPr/>
            <w:r>
              <w:t>合计</w:t>
            </w:r>
          </w:p>
        </w:tc>
        <w:tc>
          <w:tcPr>
            <w:vAlign w:val="center"/>
          </w:tcPr>
          <w:p>
            <w:pPr/>
            <w:r>
              <w:t>1335</w:t>
            </w:r>
          </w:p>
        </w:tc>
        <w:tc>
          <w:tcPr>
            <w:vAlign w:val="center"/>
          </w:tcPr>
          <w:p>
            <w:pPr/>
            <w:r>
              <w:t>1.0</w:t>
            </w:r>
          </w:p>
        </w:tc>
        <w:tc>
          <w:tcPr>
            <w:vAlign w:val="center"/>
          </w:tcPr>
          <w:p>
            <w:pPr/>
            <w:r>
              <w:t>4.13</w:t>
            </w:r>
          </w:p>
        </w:tc>
        <w:tc>
          <w:tcPr>
            <w:vAlign w:val="center"/>
          </w:tcPr>
          <w:p>
            <w:pPr/>
            <w:r>
              <w:t>1.69</w:t>
            </w:r>
          </w:p>
        </w:tc>
      </w:tr>
    </w:tbl>
    <w:p w:rsidR="00FC0388" w:rsidRDefault="00FC0388" w:rsidP="00FC0388">
      <w:pPr>
        <w:pStyle w:val="a0"/>
        <w:ind w:firstLine="420"/>
        <w:rPr>
          <w:lang w:val="en-US"/>
        </w:rPr>
      </w:pPr>
      <w:bookmarkStart w:id="47" w:name="渗透蒸发指标"/>
      <w:bookmarkEnd w:id="47"/>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112.9998779296875"/>
        <w:gridCol w:w="3110.1699829101563"/>
        <w:gridCol w:w="3110.1699829101563"/>
      </w:tblGrid>
      <w:tr>
        <w:tc>
          <w:tcPr>
            <w:vAlign w:val="center"/>
            <w:shd w:val="clear" w:color="auto" w:fill="E6E6E6"/>
          </w:tcPr>
          <w:p>
            <w:pPr>
              <w:jc w:val="center"/>
            </w:pPr>
            <w:r>
              <w:t>地面</w:t>
            </w:r>
          </w:p>
        </w:tc>
        <w:tc>
          <w:tcPr>
            <w:vAlign w:val="center"/>
            <w:shd w:val="clear" w:color="auto" w:fill="E6E6E6"/>
          </w:tcPr>
          <w:p>
            <w:pPr>
              <w:jc w:val="center"/>
            </w:pPr>
            <w:r>
              <w:t>渗透面积比率(%)</w:t>
            </w:r>
          </w:p>
        </w:tc>
        <w:tc>
          <w:tcPr>
            <w:vAlign w:val="center"/>
            <w:shd w:val="clear" w:color="auto" w:fill="E6E6E6"/>
          </w:tcPr>
          <w:p>
            <w:pPr>
              <w:jc w:val="center"/>
            </w:pPr>
            <w:r>
              <w:t>限值(%)</w:t>
            </w:r>
          </w:p>
        </w:tc>
      </w:tr>
      <w:tr>
        <w:tc>
          <w:tcPr>
            <w:vAlign w:val="center"/>
            <w:shd w:val="clear" w:color="auto" w:fill="E6E6E6"/>
          </w:tcPr>
          <w:p>
            <w:pPr/>
            <w:r>
              <w:t>广场</w:t>
            </w:r>
          </w:p>
        </w:tc>
        <w:tc>
          <w:tcPr>
            <w:vAlign w:val="center"/>
          </w:tcPr>
          <w:p>
            <w:pPr/>
            <w:r>
              <w:t>100</w:t>
            </w:r>
          </w:p>
        </w:tc>
        <w:tc>
          <w:tcPr>
            <w:vAlign w:val="center"/>
          </w:tcPr>
          <w:p>
            <w:pPr/>
            <w:r>
              <w:t>40</w:t>
            </w:r>
          </w:p>
        </w:tc>
      </w:tr>
      <w:tr>
        <w:tc>
          <w:tcPr>
            <w:vAlign w:val="center"/>
            <w:shd w:val="clear" w:color="auto" w:fill="E6E6E6"/>
          </w:tcPr>
          <w:p>
            <w:pPr/>
            <w:r>
              <w:t>游憩场</w:t>
            </w:r>
          </w:p>
        </w:tc>
        <w:tc>
          <w:tcPr>
            <w:vAlign w:val="center"/>
          </w:tcPr>
          <w:p>
            <w:pPr/>
            <w:r>
              <w:t>100</w:t>
            </w:r>
          </w:p>
        </w:tc>
        <w:tc>
          <w:tcPr>
            <w:vAlign w:val="center"/>
          </w:tcPr>
          <w:p>
            <w:pPr/>
            <w:r>
              <w:t>50</w:t>
            </w:r>
          </w:p>
        </w:tc>
      </w:tr>
      <w:tr>
        <w:tc>
          <w:tcPr>
            <w:vAlign w:val="center"/>
            <w:shd w:val="clear" w:color="auto" w:fill="E6E6E6"/>
          </w:tcPr>
          <w:p>
            <w:pPr/>
            <w:r>
              <w:t>人行道</w:t>
            </w:r>
          </w:p>
        </w:tc>
        <w:tc>
          <w:tcPr>
            <w:vAlign w:val="center"/>
          </w:tcPr>
          <w:p>
            <w:pPr/>
            <w:r>
              <w:t>100</w:t>
            </w:r>
          </w:p>
        </w:tc>
        <w:tc>
          <w:tcPr>
            <w:vAlign w:val="center"/>
          </w:tcPr>
          <w:p>
            <w:pPr/>
            <w:r>
              <w:t>50</w:t>
            </w:r>
          </w:p>
        </w:tc>
      </w:tr>
      <w:tr>
        <w:tc>
          <w:tcPr>
            <w:vAlign w:val="center"/>
            <w:shd w:val="clear" w:color="auto" w:fill="E6E6E6"/>
          </w:tcPr>
          <w:p>
            <w:pPr/>
            <w:r>
              <w:t>停车场</w:t>
            </w:r>
          </w:p>
        </w:tc>
        <w:tc>
          <w:tcPr>
            <w:vAlign w:val="center"/>
          </w:tcPr>
          <w:p>
            <w:pPr/>
            <w:r>
              <w:t>100</w:t>
            </w:r>
          </w:p>
        </w:tc>
        <w:tc>
          <w:tcPr>
            <w:vAlign w:val="center"/>
          </w:tcPr>
          <w:p>
            <w:pPr/>
            <w:r>
              <w:t>60</w:t>
            </w:r>
          </w:p>
        </w:tc>
      </w:tr>
      <w:tr>
        <w:tc>
          <w:tcPr>
            <w:vAlign w:val="center"/>
            <w:shd w:val="clear" w:color="auto" w:fill="E6E6E6"/>
            <w:gridSpan w:val="3"/>
          </w:tcPr>
          <w:p>
            <w:pPr>
              <w:jc w:val="center"/>
            </w:pPr>
            <w:r>
              <w:t>渗透与蒸发指标</w:t>
            </w:r>
          </w:p>
        </w:tc>
      </w:tr>
      <w:tr>
        <w:tc>
          <w:tcPr>
            <w:vAlign w:val="center"/>
            <w:shd w:val="clear" w:color="auto" w:fill="E6E6E6"/>
          </w:tcPr>
          <w:p>
            <w:pPr>
              <w:jc w:val="center"/>
            </w:pPr>
            <w:r>
              <w:t>指标</w:t>
            </w:r>
          </w:p>
        </w:tc>
        <w:tc>
          <w:tcPr>
            <w:vAlign w:val="center"/>
            <w:shd w:val="clear" w:color="auto" w:fill="E6E6E6"/>
          </w:tcPr>
          <w:p>
            <w:pPr>
              <w:jc w:val="center"/>
            </w:pPr>
            <w:r>
              <w:t>值</w:t>
            </w:r>
          </w:p>
        </w:tc>
        <w:tc>
          <w:tcPr>
            <w:vAlign w:val="center"/>
            <w:shd w:val="clear" w:color="auto" w:fill="E6E6E6"/>
          </w:tcPr>
          <w:p>
            <w:pPr>
              <w:jc w:val="center"/>
            </w:pPr>
            <w:r>
              <w:t>限值</w:t>
            </w:r>
          </w:p>
        </w:tc>
      </w:tr>
      <w:tr>
        <w:tc>
          <w:tcPr>
            <w:vAlign w:val="center"/>
            <w:shd w:val="clear" w:color="auto" w:fill="E6E6E6"/>
          </w:tcPr>
          <w:p>
            <w:pPr/>
            <w:r>
              <w:t>地面透水系数k(mm/s)</w:t>
            </w:r>
          </w:p>
        </w:tc>
        <w:tc>
          <w:tcPr>
            <w:vAlign w:val="center"/>
          </w:tcPr>
          <w:p>
            <w:pPr/>
            <w:r>
              <w:t>4.13</w:t>
            </w:r>
          </w:p>
        </w:tc>
        <w:tc>
          <w:tcPr>
            <w:vAlign w:val="center"/>
          </w:tcPr>
          <w:p>
            <w:pPr/>
            <w:r>
              <w:t>3</w:t>
            </w:r>
          </w:p>
        </w:tc>
      </w:tr>
      <w:tr>
        <w:tc>
          <w:tcPr>
            <w:vAlign w:val="center"/>
            <w:shd w:val="clear" w:color="auto" w:fill="E6E6E6"/>
          </w:tcPr>
          <w:p>
            <w:pPr/>
            <w:r>
              <w:t>蒸发量m(kg/(㎡·d))</w:t>
            </w:r>
          </w:p>
        </w:tc>
        <w:tc>
          <w:tcPr>
            <w:vAlign w:val="center"/>
          </w:tcPr>
          <w:p>
            <w:pPr/>
            <w:r>
              <w:t>1.69</w:t>
            </w:r>
          </w:p>
        </w:tc>
        <w:tc>
          <w:tcPr>
            <w:vAlign w:val="center"/>
          </w:tcPr>
          <w:p>
            <w:pPr/>
            <w:r>
              <w:t>1.6</w:t>
            </w:r>
          </w:p>
        </w:tc>
      </w:tr>
      <w:tr>
        <w:tc>
          <w:tcPr>
            <w:vAlign w:val="center"/>
            <w:shd w:val="clear" w:color="auto" w:fill="E6E6E6"/>
          </w:tcPr>
          <w:p>
            <w:pPr/>
            <w:r>
              <w:t>依据</w:t>
            </w:r>
          </w:p>
        </w:tc>
        <w:tc>
          <w:tcPr>
            <w:vAlign w:val="center"/>
            <w:gridSpan w:val="2"/>
          </w:tcPr>
          <w:p>
            <w:pPr/>
            <w:r>
              <w:t>《城市居住区热环境设计标准》4.3.1条</w:t>
            </w:r>
          </w:p>
        </w:tc>
      </w:tr>
      <w:tr>
        <w:tc>
          <w:tcPr>
            <w:vAlign w:val="center"/>
            <w:shd w:val="clear" w:color="auto" w:fill="E6E6E6"/>
          </w:tcPr>
          <w:p>
            <w:pPr/>
            <w:r>
              <w:t>标准要求</w:t>
            </w:r>
          </w:p>
        </w:tc>
        <w:tc>
          <w:tcPr>
            <w:vAlign w:val="center"/>
            <w:gridSpan w:val="2"/>
          </w:tcPr>
          <w:p>
            <w:pPr/>
            <w:r>
              <w:t>渗透面积比率、透水系数及蒸发量不应低于标准规定限值</w:t>
            </w:r>
          </w:p>
        </w:tc>
      </w:tr>
      <w:tr>
        <w:tc>
          <w:tcPr>
            <w:vAlign w:val="center"/>
            <w:shd w:val="clear" w:color="auto" w:fill="E6E6E6"/>
          </w:tcPr>
          <w:p>
            <w:pPr/>
            <w:r>
              <w:t>结论</w:t>
            </w:r>
          </w:p>
        </w:tc>
        <w:tc>
          <w:tcPr>
            <w:vAlign w:val="center"/>
            <w:gridSpan w:val="2"/>
          </w:tcPr>
          <w:p>
            <w:pPr/>
            <w:r>
              <w:t>满足</w:t>
            </w:r>
          </w:p>
        </w:tc>
      </w:tr>
    </w:tbl>
    <w:p w:rsidR="006B57E0" w:rsidRPr="00FC0388" w:rsidRDefault="006B57E0" w:rsidP="00FC0388">
      <w:pPr>
        <w:pStyle w:val="a0"/>
        <w:ind w:firstLine="420"/>
        <w:rPr>
          <w:lang w:val="en-US"/>
        </w:rPr>
      </w:pPr>
    </w:p>
    <w:p w:rsidR="000B2FE8" w:rsidRDefault="00E72EFD" w:rsidP="000B2FE8">
      <w:pPr>
        <w:pStyle w:val="2"/>
      </w:pPr>
      <w:bookmarkStart w:id="48" w:name="_Toc16494782"/>
      <w:r>
        <w:rPr>
          <w:rFonts w:hint="eastAsia"/>
        </w:rPr>
        <w:t>屋面绿化</w:t>
      </w:r>
      <w:r w:rsidR="00613298">
        <w:rPr>
          <w:rFonts w:hint="eastAsia"/>
        </w:rPr>
        <w:t>率</w:t>
      </w:r>
      <w:bookmarkEnd w:id="48"/>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建筑名称</w:t>
            </w:r>
          </w:p>
        </w:tc>
        <w:tc>
          <w:tcPr>
            <w:vAlign w:val="center"/>
            <w:shd w:val="clear" w:color="auto" w:fill="E6E6E6"/>
          </w:tcPr>
          <w:p>
            <w:pPr>
              <w:jc w:val="center"/>
            </w:pPr>
            <w:r>
              <w:t>屋面轮廓面积(㎡)</w:t>
            </w:r>
          </w:p>
        </w:tc>
        <w:tc>
          <w:tcPr>
            <w:vAlign w:val="center"/>
            <w:shd w:val="clear" w:color="auto" w:fill="E6E6E6"/>
          </w:tcPr>
          <w:p>
            <w:pPr>
              <w:jc w:val="center"/>
            </w:pPr>
            <w:r>
              <w:t>屋顶绿化面积(㎡)</w:t>
            </w:r>
          </w:p>
        </w:tc>
        <w:tc>
          <w:tcPr>
            <w:vAlign w:val="center"/>
            <w:shd w:val="clear" w:color="auto" w:fill="E6E6E6"/>
          </w:tcPr>
          <w:p>
            <w:pPr>
              <w:jc w:val="center"/>
            </w:pPr>
            <w:r>
              <w:t>可绿化屋面</w:t>
            </w:r>
            <w:r>
              <w:br/>
            </w:r>
            <w:r>
              <w:t>面积(㎡)</w:t>
            </w:r>
          </w:p>
        </w:tc>
        <w:tc>
          <w:tcPr>
            <w:vAlign w:val="center"/>
            <w:shd w:val="clear" w:color="auto" w:fill="E6E6E6"/>
          </w:tcPr>
          <w:p>
            <w:pPr>
              <w:jc w:val="center"/>
            </w:pPr>
            <w:r>
              <w:t>屋面绿化率(%)</w:t>
            </w:r>
          </w:p>
        </w:tc>
      </w:tr>
      <w:tr>
        <w:tc>
          <w:tcPr>
            <w:vAlign w:val="center"/>
            <w:shd w:val="clear" w:color="auto" w:fill="E6E6E6"/>
          </w:tcPr>
          <w:p>
            <w:pPr/>
            <w:r>
              <w:t>总</w:t>
            </w:r>
          </w:p>
        </w:tc>
        <w:tc>
          <w:tcPr>
            <w:vAlign w:val="center"/>
          </w:tcPr>
          <w:p>
            <w:pPr/>
            <w:r>
              <w:t>2183.8</w:t>
            </w:r>
          </w:p>
        </w:tc>
        <w:tc>
          <w:tcPr>
            <w:vAlign w:val="center"/>
          </w:tcPr>
          <w:p>
            <w:pPr/>
            <w:r>
              <w:t>1112.6</w:t>
            </w:r>
          </w:p>
        </w:tc>
        <w:tc>
          <w:tcPr>
            <w:vAlign w:val="center"/>
          </w:tcPr>
          <w:p>
            <w:pPr/>
            <w:r>
              <w:t>2183.8</w:t>
            </w:r>
          </w:p>
        </w:tc>
        <w:tc>
          <w:tcPr>
            <w:vAlign w:val="center"/>
          </w:tcPr>
          <w:p>
            <w:pPr/>
            <w:r>
              <w:t>51</w:t>
            </w:r>
          </w:p>
        </w:tc>
      </w:tr>
      <w:tr>
        <w:tc>
          <w:tcPr>
            <w:vAlign w:val="center"/>
            <w:shd w:val="clear" w:color="auto" w:fill="E6E6E6"/>
          </w:tcPr>
          <w:p>
            <w:pPr/>
            <w:r>
              <w:t>合计</w:t>
            </w:r>
          </w:p>
        </w:tc>
        <w:tc>
          <w:tcPr>
            <w:vAlign w:val="center"/>
          </w:tcPr>
          <w:p>
            <w:pPr/>
            <w:r>
              <w:t>2183.8</w:t>
            </w:r>
          </w:p>
        </w:tc>
        <w:tc>
          <w:tcPr>
            <w:vAlign w:val="center"/>
          </w:tcPr>
          <w:p>
            <w:pPr/>
            <w:r>
              <w:t>1112.6</w:t>
            </w:r>
          </w:p>
        </w:tc>
        <w:tc>
          <w:tcPr>
            <w:vAlign w:val="center"/>
          </w:tcPr>
          <w:p>
            <w:pPr/>
            <w:r>
              <w:t>2183.8</w:t>
            </w:r>
          </w:p>
        </w:tc>
        <w:tc>
          <w:tcPr>
            <w:vAlign w:val="center"/>
          </w:tcPr>
          <w:p>
            <w:pPr/>
            <w:r>
              <w:t>51</w:t>
            </w:r>
          </w:p>
        </w:tc>
      </w:tr>
      <w:tr>
        <w:tc>
          <w:tcPr>
            <w:vAlign w:val="center"/>
            <w:shd w:val="clear" w:color="auto" w:fill="E6E6E6"/>
          </w:tcPr>
          <w:p>
            <w:pPr/>
            <w:r>
              <w:t>依据</w:t>
            </w:r>
          </w:p>
        </w:tc>
        <w:tc>
          <w:tcPr>
            <w:vAlign w:val="center"/>
            <w:gridSpan w:val="4"/>
          </w:tcPr>
          <w:p>
            <w:pPr/>
            <w:r>
              <w:t>《城市居住区热环境设计标准》4.4.2条</w:t>
            </w:r>
          </w:p>
        </w:tc>
      </w:tr>
      <w:tr>
        <w:tc>
          <w:tcPr>
            <w:vAlign w:val="center"/>
            <w:shd w:val="clear" w:color="auto" w:fill="E6E6E6"/>
          </w:tcPr>
          <w:p>
            <w:pPr/>
            <w:r>
              <w:t>标准要求</w:t>
            </w:r>
          </w:p>
        </w:tc>
        <w:tc>
          <w:tcPr>
            <w:vAlign w:val="center"/>
            <w:gridSpan w:val="4"/>
          </w:tcPr>
          <w:p>
            <w:pPr/>
            <w:r>
              <w:t>建筑屋面的绿化面积不应低于可绿化屋面面积的50%</w:t>
            </w:r>
          </w:p>
        </w:tc>
      </w:tr>
      <w:tr>
        <w:tc>
          <w:tcPr>
            <w:vAlign w:val="center"/>
            <w:shd w:val="clear" w:color="auto" w:fill="E6E6E6"/>
          </w:tcPr>
          <w:p>
            <w:pPr/>
            <w:r>
              <w:t>结论</w:t>
            </w:r>
          </w:p>
        </w:tc>
        <w:tc>
          <w:tcPr>
            <w:vAlign w:val="center"/>
            <w:gridSpan w:val="4"/>
          </w:tcPr>
          <w:p>
            <w:pPr/>
            <w:r>
              <w:t>满足</w:t>
            </w:r>
          </w:p>
        </w:tc>
      </w:tr>
    </w:tbl>
    <w:p w:rsidR="00E75AC2" w:rsidRPr="00E75AC2" w:rsidRDefault="00E75AC2" w:rsidP="00E75AC2">
      <w:pPr>
        <w:pStyle w:val="a0"/>
        <w:ind w:firstLine="420"/>
        <w:rPr>
          <w:lang w:val="en-US"/>
        </w:rPr>
      </w:pPr>
      <w:bookmarkStart w:id="49" w:name="屋面绿化率"/>
      <w:bookmarkEnd w:id="49"/>
    </w:p>
    <w:p w:rsidR="000B2FE8" w:rsidRDefault="00285189" w:rsidP="000B2FE8">
      <w:pPr>
        <w:pStyle w:val="1"/>
      </w:pPr>
      <w:bookmarkStart w:id="50" w:name="_Toc16494783"/>
      <w:r>
        <w:rPr>
          <w:rFonts w:hint="eastAsia"/>
        </w:rPr>
        <w:lastRenderedPageBreak/>
        <w:t>评价性设计</w:t>
      </w:r>
      <w:bookmarkEnd w:id="50"/>
    </w:p>
    <w:p w:rsidR="008E3905" w:rsidRDefault="00285189" w:rsidP="00234F4A">
      <w:pPr>
        <w:pStyle w:val="2"/>
      </w:pPr>
      <w:bookmarkStart w:id="51" w:name="_Toc16494784"/>
      <w:r>
        <w:rPr>
          <w:rFonts w:hint="eastAsia"/>
        </w:rPr>
        <w:t>平均热岛强度</w:t>
      </w:r>
      <w:bookmarkEnd w:id="51"/>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9:00</w:t>
            </w:r>
          </w:p>
        </w:tc>
        <w:tc>
          <w:tcPr>
            <w:vAlign w:val="center"/>
          </w:tcPr>
          <w:p>
            <w:pPr/>
            <w:r>
              <w:t>26.7</w:t>
            </w:r>
          </w:p>
        </w:tc>
        <w:tc>
          <w:tcPr>
            <w:vAlign w:val="center"/>
          </w:tcPr>
          <w:p>
            <w:pPr/>
            <w:r>
              <w:t>3.0</w:t>
            </w:r>
          </w:p>
        </w:tc>
        <w:tc>
          <w:tcPr>
            <w:vAlign w:val="center"/>
          </w:tcPr>
          <w:p>
            <w:pPr/>
            <w:r>
              <w:t>3.8</w:t>
            </w:r>
          </w:p>
        </w:tc>
        <w:tc>
          <w:tcPr>
            <w:vAlign w:val="center"/>
          </w:tcPr>
          <w:p>
            <w:pPr/>
            <w:r>
              <w:t>1.8</w:t>
            </w:r>
          </w:p>
        </w:tc>
        <w:tc>
          <w:tcPr>
            <w:vAlign w:val="center"/>
          </w:tcPr>
          <w:p>
            <w:pPr/>
            <w:r>
              <w:t>24.1</w:t>
            </w:r>
          </w:p>
        </w:tc>
        <w:tc>
          <w:tcPr>
            <w:vAlign w:val="center"/>
          </w:tcPr>
          <w:p>
            <w:pPr/>
            <w:r>
              <w:t>26.4</w:t>
            </w:r>
          </w:p>
        </w:tc>
        <w:tc>
          <w:tcPr>
            <w:vAlign w:val="center"/>
          </w:tcPr>
          <w:p>
            <w:pPr/>
            <w:r>
              <w:t>-2.272</w:t>
            </w:r>
          </w:p>
        </w:tc>
      </w:tr>
      <w:tr>
        <w:tc>
          <w:tcPr>
            <w:vAlign w:val="center"/>
            <w:shd w:val="clear" w:color="auto" w:fill="E6E6E6"/>
          </w:tcPr>
          <w:p>
            <w:pPr/>
            <w:r>
              <w:t>10:00</w:t>
            </w:r>
          </w:p>
        </w:tc>
        <w:tc>
          <w:tcPr>
            <w:vAlign w:val="center"/>
          </w:tcPr>
          <w:p>
            <w:pPr/>
            <w:r>
              <w:t>26.7</w:t>
            </w:r>
          </w:p>
        </w:tc>
        <w:tc>
          <w:tcPr>
            <w:vAlign w:val="center"/>
          </w:tcPr>
          <w:p>
            <w:pPr/>
            <w:r>
              <w:t>4.8</w:t>
            </w:r>
          </w:p>
        </w:tc>
        <w:tc>
          <w:tcPr>
            <w:vAlign w:val="center"/>
          </w:tcPr>
          <w:p>
            <w:pPr/>
            <w:r>
              <w:t>3.7</w:t>
            </w:r>
          </w:p>
        </w:tc>
        <w:tc>
          <w:tcPr>
            <w:vAlign w:val="center"/>
          </w:tcPr>
          <w:p>
            <w:pPr/>
            <w:r>
              <w:t>1.9</w:t>
            </w:r>
          </w:p>
        </w:tc>
        <w:tc>
          <w:tcPr>
            <w:vAlign w:val="center"/>
          </w:tcPr>
          <w:p>
            <w:pPr/>
            <w:r>
              <w:t>26.0</w:t>
            </w:r>
          </w:p>
        </w:tc>
        <w:tc>
          <w:tcPr>
            <w:vAlign w:val="center"/>
          </w:tcPr>
          <w:p>
            <w:pPr/>
            <w:r>
              <w:t>27.5</w:t>
            </w:r>
          </w:p>
        </w:tc>
        <w:tc>
          <w:tcPr>
            <w:vAlign w:val="center"/>
          </w:tcPr>
          <w:p>
            <w:pPr/>
            <w:r>
              <w:t>-1.542</w:t>
            </w:r>
          </w:p>
        </w:tc>
      </w:tr>
      <w:tr>
        <w:tc>
          <w:tcPr>
            <w:vAlign w:val="center"/>
            <w:shd w:val="clear" w:color="auto" w:fill="E6E6E6"/>
          </w:tcPr>
          <w:p>
            <w:pPr/>
            <w:r>
              <w:t>11:00</w:t>
            </w:r>
          </w:p>
        </w:tc>
        <w:tc>
          <w:tcPr>
            <w:vAlign w:val="center"/>
          </w:tcPr>
          <w:p>
            <w:pPr/>
            <w:r>
              <w:t>26.7</w:t>
            </w:r>
          </w:p>
        </w:tc>
        <w:tc>
          <w:tcPr>
            <w:vAlign w:val="center"/>
          </w:tcPr>
          <w:p>
            <w:pPr/>
            <w:r>
              <w:t>6.9</w:t>
            </w:r>
          </w:p>
        </w:tc>
        <w:tc>
          <w:tcPr>
            <w:vAlign w:val="center"/>
          </w:tcPr>
          <w:p>
            <w:pPr/>
            <w:r>
              <w:t>3.6</w:t>
            </w:r>
          </w:p>
        </w:tc>
        <w:tc>
          <w:tcPr>
            <w:vAlign w:val="center"/>
          </w:tcPr>
          <w:p>
            <w:pPr/>
            <w:r>
              <w:t>1.8</w:t>
            </w:r>
          </w:p>
        </w:tc>
        <w:tc>
          <w:tcPr>
            <w:vAlign w:val="center"/>
          </w:tcPr>
          <w:p>
            <w:pPr/>
            <w:r>
              <w:t>28.2</w:t>
            </w:r>
          </w:p>
        </w:tc>
        <w:tc>
          <w:tcPr>
            <w:vAlign w:val="center"/>
          </w:tcPr>
          <w:p>
            <w:pPr/>
            <w:r>
              <w:t>28.5</w:t>
            </w:r>
          </w:p>
        </w:tc>
        <w:tc>
          <w:tcPr>
            <w:vAlign w:val="center"/>
          </w:tcPr>
          <w:p>
            <w:pPr/>
            <w:r>
              <w:t>-0.315</w:t>
            </w:r>
          </w:p>
        </w:tc>
      </w:tr>
      <w:tr>
        <w:tc>
          <w:tcPr>
            <w:vAlign w:val="center"/>
            <w:shd w:val="clear" w:color="auto" w:fill="E6E6E6"/>
          </w:tcPr>
          <w:p>
            <w:pPr/>
            <w:r>
              <w:t>12:00</w:t>
            </w:r>
          </w:p>
        </w:tc>
        <w:tc>
          <w:tcPr>
            <w:vAlign w:val="center"/>
          </w:tcPr>
          <w:p>
            <w:pPr/>
            <w:r>
              <w:t>26.7</w:t>
            </w:r>
          </w:p>
        </w:tc>
        <w:tc>
          <w:tcPr>
            <w:vAlign w:val="center"/>
          </w:tcPr>
          <w:p>
            <w:pPr/>
            <w:r>
              <w:t>8.9</w:t>
            </w:r>
          </w:p>
        </w:tc>
        <w:tc>
          <w:tcPr>
            <w:vAlign w:val="center"/>
          </w:tcPr>
          <w:p>
            <w:pPr/>
            <w:r>
              <w:t>3.6</w:t>
            </w:r>
          </w:p>
        </w:tc>
        <w:tc>
          <w:tcPr>
            <w:vAlign w:val="center"/>
          </w:tcPr>
          <w:p>
            <w:pPr/>
            <w:r>
              <w:t>1.6</w:t>
            </w:r>
          </w:p>
        </w:tc>
        <w:tc>
          <w:tcPr>
            <w:vAlign w:val="center"/>
          </w:tcPr>
          <w:p>
            <w:pPr/>
            <w:r>
              <w:t>30.5</w:t>
            </w:r>
          </w:p>
        </w:tc>
        <w:tc>
          <w:tcPr>
            <w:vAlign w:val="center"/>
          </w:tcPr>
          <w:p>
            <w:pPr/>
            <w:r>
              <w:t>29.3</w:t>
            </w:r>
          </w:p>
        </w:tc>
        <w:tc>
          <w:tcPr>
            <w:vAlign w:val="center"/>
          </w:tcPr>
          <w:p>
            <w:pPr/>
            <w:r>
              <w:t>1.164</w:t>
            </w:r>
          </w:p>
        </w:tc>
      </w:tr>
      <w:tr>
        <w:tc>
          <w:tcPr>
            <w:vAlign w:val="center"/>
            <w:shd w:val="clear" w:color="auto" w:fill="E6E6E6"/>
          </w:tcPr>
          <w:p>
            <w:pPr/>
            <w:r>
              <w:t>13:00</w:t>
            </w:r>
          </w:p>
        </w:tc>
        <w:tc>
          <w:tcPr>
            <w:vAlign w:val="center"/>
          </w:tcPr>
          <w:p>
            <w:pPr/>
            <w:r>
              <w:t>26.7</w:t>
            </w:r>
          </w:p>
        </w:tc>
        <w:tc>
          <w:tcPr>
            <w:vAlign w:val="center"/>
          </w:tcPr>
          <w:p>
            <w:pPr/>
            <w:r>
              <w:t>10.7</w:t>
            </w:r>
          </w:p>
        </w:tc>
        <w:tc>
          <w:tcPr>
            <w:vAlign w:val="center"/>
          </w:tcPr>
          <w:p>
            <w:pPr/>
            <w:r>
              <w:t>3.6</w:t>
            </w:r>
          </w:p>
        </w:tc>
        <w:tc>
          <w:tcPr>
            <w:vAlign w:val="center"/>
          </w:tcPr>
          <w:p>
            <w:pPr/>
            <w:r>
              <w:t>1.4</w:t>
            </w:r>
          </w:p>
        </w:tc>
        <w:tc>
          <w:tcPr>
            <w:vAlign w:val="center"/>
          </w:tcPr>
          <w:p>
            <w:pPr/>
            <w:r>
              <w:t>32.4</w:t>
            </w:r>
          </w:p>
        </w:tc>
        <w:tc>
          <w:tcPr>
            <w:vAlign w:val="center"/>
          </w:tcPr>
          <w:p>
            <w:pPr/>
            <w:r>
              <w:t>29.8</w:t>
            </w:r>
          </w:p>
        </w:tc>
        <w:tc>
          <w:tcPr>
            <w:vAlign w:val="center"/>
          </w:tcPr>
          <w:p>
            <w:pPr/>
            <w:r>
              <w:t>2.648</w:t>
            </w:r>
          </w:p>
        </w:tc>
      </w:tr>
      <w:tr>
        <w:tc>
          <w:tcPr>
            <w:vAlign w:val="center"/>
            <w:shd w:val="clear" w:color="auto" w:fill="E6E6E6"/>
          </w:tcPr>
          <w:p>
            <w:pPr/>
            <w:r>
              <w:t>14:00</w:t>
            </w:r>
          </w:p>
        </w:tc>
        <w:tc>
          <w:tcPr>
            <w:vAlign w:val="center"/>
          </w:tcPr>
          <w:p>
            <w:pPr/>
            <w:r>
              <w:t>26.7</w:t>
            </w:r>
          </w:p>
        </w:tc>
        <w:tc>
          <w:tcPr>
            <w:vAlign w:val="center"/>
          </w:tcPr>
          <w:p>
            <w:pPr/>
            <w:r>
              <w:t>12.1</w:t>
            </w:r>
          </w:p>
        </w:tc>
        <w:tc>
          <w:tcPr>
            <w:vAlign w:val="center"/>
          </w:tcPr>
          <w:p>
            <w:pPr/>
            <w:r>
              <w:t>3.6</w:t>
            </w:r>
          </w:p>
        </w:tc>
        <w:tc>
          <w:tcPr>
            <w:vAlign w:val="center"/>
          </w:tcPr>
          <w:p>
            <w:pPr/>
            <w:r>
              <w:t>1.1</w:t>
            </w:r>
          </w:p>
        </w:tc>
        <w:tc>
          <w:tcPr>
            <w:vAlign w:val="center"/>
          </w:tcPr>
          <w:p>
            <w:pPr/>
            <w:r>
              <w:t>34.2</w:t>
            </w:r>
          </w:p>
        </w:tc>
        <w:tc>
          <w:tcPr>
            <w:vAlign w:val="center"/>
          </w:tcPr>
          <w:p>
            <w:pPr/>
            <w:r>
              <w:t>30.2</w:t>
            </w:r>
          </w:p>
        </w:tc>
        <w:tc>
          <w:tcPr>
            <w:vAlign w:val="center"/>
          </w:tcPr>
          <w:p>
            <w:pPr/>
            <w:r>
              <w:t>3.980</w:t>
            </w:r>
          </w:p>
        </w:tc>
      </w:tr>
      <w:tr>
        <w:tc>
          <w:tcPr>
            <w:vAlign w:val="center"/>
            <w:shd w:val="clear" w:color="auto" w:fill="E6E6E6"/>
          </w:tcPr>
          <w:p>
            <w:pPr/>
            <w:r>
              <w:t>15:00</w:t>
            </w:r>
          </w:p>
        </w:tc>
        <w:tc>
          <w:tcPr>
            <w:vAlign w:val="center"/>
          </w:tcPr>
          <w:p>
            <w:pPr/>
            <w:r>
              <w:t>26.7</w:t>
            </w:r>
          </w:p>
        </w:tc>
        <w:tc>
          <w:tcPr>
            <w:vAlign w:val="center"/>
          </w:tcPr>
          <w:p>
            <w:pPr/>
            <w:r>
              <w:t>13.2</w:t>
            </w:r>
          </w:p>
        </w:tc>
        <w:tc>
          <w:tcPr>
            <w:vAlign w:val="center"/>
          </w:tcPr>
          <w:p>
            <w:pPr/>
            <w:r>
              <w:t>3.6</w:t>
            </w:r>
          </w:p>
        </w:tc>
        <w:tc>
          <w:tcPr>
            <w:vAlign w:val="center"/>
          </w:tcPr>
          <w:p>
            <w:pPr/>
            <w:r>
              <w:t>0.9</w:t>
            </w:r>
          </w:p>
        </w:tc>
        <w:tc>
          <w:tcPr>
            <w:vAlign w:val="center"/>
          </w:tcPr>
          <w:p>
            <w:pPr/>
            <w:r>
              <w:t>35.4</w:t>
            </w:r>
          </w:p>
        </w:tc>
        <w:tc>
          <w:tcPr>
            <w:vAlign w:val="center"/>
          </w:tcPr>
          <w:p>
            <w:pPr/>
            <w:r>
              <w:t>30.5</w:t>
            </w:r>
          </w:p>
        </w:tc>
        <w:tc>
          <w:tcPr>
            <w:vAlign w:val="center"/>
          </w:tcPr>
          <w:p>
            <w:pPr/>
            <w:r>
              <w:t>4.890</w:t>
            </w:r>
          </w:p>
        </w:tc>
      </w:tr>
      <w:tr>
        <w:tc>
          <w:tcPr>
            <w:vAlign w:val="center"/>
            <w:shd w:val="clear" w:color="auto" w:fill="E6E6E6"/>
          </w:tcPr>
          <w:p>
            <w:pPr/>
            <w:r>
              <w:t>16:00</w:t>
            </w:r>
          </w:p>
        </w:tc>
        <w:tc>
          <w:tcPr>
            <w:vAlign w:val="center"/>
          </w:tcPr>
          <w:p>
            <w:pPr/>
            <w:r>
              <w:t>26.7</w:t>
            </w:r>
          </w:p>
        </w:tc>
        <w:tc>
          <w:tcPr>
            <w:vAlign w:val="center"/>
          </w:tcPr>
          <w:p>
            <w:pPr/>
            <w:r>
              <w:t>13.7</w:t>
            </w:r>
          </w:p>
        </w:tc>
        <w:tc>
          <w:tcPr>
            <w:vAlign w:val="center"/>
          </w:tcPr>
          <w:p>
            <w:pPr/>
            <w:r>
              <w:t>3.6</w:t>
            </w:r>
          </w:p>
        </w:tc>
        <w:tc>
          <w:tcPr>
            <w:vAlign w:val="center"/>
          </w:tcPr>
          <w:p>
            <w:pPr/>
            <w:r>
              <w:t>0.7</w:t>
            </w:r>
          </w:p>
        </w:tc>
        <w:tc>
          <w:tcPr>
            <w:vAlign w:val="center"/>
          </w:tcPr>
          <w:p>
            <w:pPr/>
            <w:r>
              <w:t>36.1</w:t>
            </w:r>
          </w:p>
        </w:tc>
        <w:tc>
          <w:tcPr>
            <w:vAlign w:val="center"/>
          </w:tcPr>
          <w:p>
            <w:pPr/>
            <w:r>
              <w:t>30.4</w:t>
            </w:r>
          </w:p>
        </w:tc>
        <w:tc>
          <w:tcPr>
            <w:vAlign w:val="center"/>
          </w:tcPr>
          <w:p>
            <w:pPr/>
            <w:r>
              <w:t>5.740</w:t>
            </w:r>
          </w:p>
        </w:tc>
      </w:tr>
      <w:tr>
        <w:tc>
          <w:tcPr>
            <w:vAlign w:val="center"/>
            <w:shd w:val="clear" w:color="auto" w:fill="E6E6E6"/>
          </w:tcPr>
          <w:p>
            <w:pPr/>
            <w:r>
              <w:t>17:00</w:t>
            </w:r>
          </w:p>
        </w:tc>
        <w:tc>
          <w:tcPr>
            <w:vAlign w:val="center"/>
          </w:tcPr>
          <w:p>
            <w:pPr/>
            <w:r>
              <w:t>26.7</w:t>
            </w:r>
          </w:p>
        </w:tc>
        <w:tc>
          <w:tcPr>
            <w:vAlign w:val="center"/>
          </w:tcPr>
          <w:p>
            <w:pPr/>
            <w:r>
              <w:t>13.6</w:t>
            </w:r>
          </w:p>
        </w:tc>
        <w:tc>
          <w:tcPr>
            <w:vAlign w:val="center"/>
          </w:tcPr>
          <w:p>
            <w:pPr/>
            <w:r>
              <w:t>3.1</w:t>
            </w:r>
          </w:p>
        </w:tc>
        <w:tc>
          <w:tcPr>
            <w:vAlign w:val="center"/>
          </w:tcPr>
          <w:p>
            <w:pPr/>
            <w:r>
              <w:t>0.6</w:t>
            </w:r>
          </w:p>
        </w:tc>
        <w:tc>
          <w:tcPr>
            <w:vAlign w:val="center"/>
          </w:tcPr>
          <w:p>
            <w:pPr/>
            <w:r>
              <w:t>36.7</w:t>
            </w:r>
          </w:p>
        </w:tc>
        <w:tc>
          <w:tcPr>
            <w:vAlign w:val="center"/>
          </w:tcPr>
          <w:p>
            <w:pPr/>
            <w:r>
              <w:t>30.1</w:t>
            </w:r>
          </w:p>
        </w:tc>
        <w:tc>
          <w:tcPr>
            <w:vAlign w:val="center"/>
          </w:tcPr>
          <w:p>
            <w:pPr/>
            <w:r>
              <w:t>6.560</w:t>
            </w:r>
          </w:p>
        </w:tc>
      </w:tr>
      <w:tr>
        <w:tc>
          <w:tcPr>
            <w:vAlign w:val="center"/>
            <w:shd w:val="clear" w:color="auto" w:fill="E6E6E6"/>
          </w:tcPr>
          <w:p>
            <w:pPr/>
            <w:r>
              <w:t>18:00</w:t>
            </w:r>
          </w:p>
        </w:tc>
        <w:tc>
          <w:tcPr>
            <w:vAlign w:val="center"/>
          </w:tcPr>
          <w:p>
            <w:pPr/>
            <w:r>
              <w:t>26.7</w:t>
            </w:r>
          </w:p>
        </w:tc>
        <w:tc>
          <w:tcPr>
            <w:vAlign w:val="center"/>
          </w:tcPr>
          <w:p>
            <w:pPr/>
            <w:r>
              <w:t>13.0</w:t>
            </w:r>
          </w:p>
        </w:tc>
        <w:tc>
          <w:tcPr>
            <w:vAlign w:val="center"/>
          </w:tcPr>
          <w:p>
            <w:pPr/>
            <w:r>
              <w:t>3.6</w:t>
            </w:r>
          </w:p>
        </w:tc>
        <w:tc>
          <w:tcPr>
            <w:vAlign w:val="center"/>
          </w:tcPr>
          <w:p>
            <w:pPr/>
            <w:r>
              <w:t>0.5</w:t>
            </w:r>
          </w:p>
        </w:tc>
        <w:tc>
          <w:tcPr>
            <w:vAlign w:val="center"/>
          </w:tcPr>
          <w:p>
            <w:pPr/>
            <w:r>
              <w:t>35.7</w:t>
            </w:r>
          </w:p>
        </w:tc>
        <w:tc>
          <w:tcPr>
            <w:vAlign w:val="center"/>
          </w:tcPr>
          <w:p>
            <w:pPr/>
            <w:r>
              <w:t>29.3</w:t>
            </w:r>
          </w:p>
        </w:tc>
        <w:tc>
          <w:tcPr>
            <w:vAlign w:val="center"/>
          </w:tcPr>
          <w:p>
            <w:pPr/>
            <w:r>
              <w:t>6.390</w:t>
            </w:r>
          </w:p>
        </w:tc>
      </w:tr>
      <w:tr>
        <w:tc>
          <w:tcPr>
            <w:vAlign w:val="center"/>
            <w:shd w:val="clear" w:color="auto" w:fill="E6E6E6"/>
          </w:tcPr>
          <w:p>
            <w:pPr/>
            <w:r>
              <w:t>19:00</w:t>
            </w:r>
          </w:p>
        </w:tc>
        <w:tc>
          <w:tcPr>
            <w:vAlign w:val="center"/>
          </w:tcPr>
          <w:p>
            <w:pPr/>
            <w:r>
              <w:t>26.7</w:t>
            </w:r>
          </w:p>
        </w:tc>
        <w:tc>
          <w:tcPr>
            <w:vAlign w:val="center"/>
          </w:tcPr>
          <w:p>
            <w:pPr/>
            <w:r>
              <w:t>12.1</w:t>
            </w:r>
          </w:p>
        </w:tc>
        <w:tc>
          <w:tcPr>
            <w:vAlign w:val="center"/>
          </w:tcPr>
          <w:p>
            <w:pPr/>
            <w:r>
              <w:t>3.6</w:t>
            </w:r>
          </w:p>
        </w:tc>
        <w:tc>
          <w:tcPr>
            <w:vAlign w:val="center"/>
          </w:tcPr>
          <w:p>
            <w:pPr/>
            <w:r>
              <w:t>0.4</w:t>
            </w:r>
          </w:p>
        </w:tc>
        <w:tc>
          <w:tcPr>
            <w:vAlign w:val="center"/>
          </w:tcPr>
          <w:p>
            <w:pPr/>
            <w:r>
              <w:t>34.8</w:t>
            </w:r>
          </w:p>
        </w:tc>
        <w:tc>
          <w:tcPr>
            <w:vAlign w:val="center"/>
          </w:tcPr>
          <w:p>
            <w:pPr/>
            <w:r>
              <w:t>28.4</w:t>
            </w:r>
          </w:p>
        </w:tc>
        <w:tc>
          <w:tcPr>
            <w:vAlign w:val="center"/>
          </w:tcPr>
          <w:p>
            <w:pPr/>
            <w:r>
              <w:t>6.360</w:t>
            </w:r>
          </w:p>
        </w:tc>
      </w:tr>
      <w:tr>
        <w:tc>
          <w:tcPr>
            <w:vAlign w:val="center"/>
            <w:shd w:val="clear" w:color="auto" w:fill="E6E6E6"/>
          </w:tcPr>
          <w:p>
            <w:pPr/>
            <w:r>
              <w:t>平均热岛</w:t>
            </w:r>
            <w:r>
              <w:br/>
            </w:r>
            <w:r>
              <w:t>强度(℃)</w:t>
            </w:r>
          </w:p>
        </w:tc>
        <w:tc>
          <w:tcPr>
            <w:vAlign w:val="center"/>
            <w:gridSpan w:val="7"/>
          </w:tcPr>
          <w:p>
            <w:pPr/>
            <w:r>
              <w:rPr>
                <w:color w:val="FF0000"/>
              </w:rPr>
              <w:t>3.05</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rPr>
                <w:color w:val="FF0000"/>
              </w:rPr>
              <w:t>不满足</w:t>
            </w:r>
          </w:p>
        </w:tc>
      </w:tr>
    </w:tbl>
    <w:p w:rsidR="001D6C1E" w:rsidRDefault="001D6C1E" w:rsidP="001D6C1E">
      <w:pPr>
        <w:pStyle w:val="a0"/>
        <w:ind w:firstLine="420"/>
        <w:rPr>
          <w:lang w:val="en-US"/>
        </w:rPr>
      </w:pPr>
      <w:bookmarkStart w:id="52" w:name="平均热岛强度"/>
      <w:bookmarkEnd w:id="52"/>
    </w:p>
    <w:p w:rsidR="000B10AF" w:rsidRPr="001D6C1E" w:rsidRDefault="000B10AF" w:rsidP="005812C2">
      <w:pPr>
        <w:pStyle w:val="a0"/>
        <w:ind w:firstLineChars="0" w:firstLine="0"/>
        <w:rPr>
          <w:lang w:val="en-US"/>
        </w:rPr>
      </w:pPr>
      <w:bookmarkStart w:id="53" w:name="平均热岛强度图片"/>
      <w:bookmarkEnd w:id="53"/>
    </w:p>
    <w:p w:rsidR="000B2FE8" w:rsidRDefault="00285189" w:rsidP="00234F4A">
      <w:pPr>
        <w:pStyle w:val="2"/>
      </w:pPr>
      <w:bookmarkStart w:id="54" w:name="_Toc16494785"/>
      <w:r>
        <w:rPr>
          <w:rFonts w:hint="eastAsia"/>
        </w:rPr>
        <w:t>湿球黑球温度</w:t>
      </w:r>
      <w:bookmarkEnd w:id="54"/>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时刻</w:t>
            </w:r>
          </w:p>
        </w:tc>
        <w:tc>
          <w:tcPr>
            <w:vAlign w:val="center"/>
            <w:shd w:val="clear" w:color="auto" w:fill="E6E6E6"/>
          </w:tcPr>
          <w:p>
            <w:pPr>
              <w:jc w:val="center"/>
            </w:pPr>
            <w:r>
              <w:t>居住区温度</w:t>
            </w:r>
            <w:r>
              <w:br/>
            </w:r>
            <w:r>
              <w:t>(℃)</w:t>
            </w:r>
          </w:p>
        </w:tc>
        <w:tc>
          <w:tcPr>
            <w:vAlign w:val="center"/>
            <w:shd w:val="clear" w:color="auto" w:fill="E6E6E6"/>
          </w:tcPr>
          <w:p>
            <w:pPr>
              <w:jc w:val="center"/>
            </w:pPr>
            <w:r>
              <w:t>空气相对湿度</w:t>
            </w:r>
          </w:p>
        </w:tc>
        <w:tc>
          <w:tcPr>
            <w:vAlign w:val="center"/>
            <w:shd w:val="clear" w:color="auto" w:fill="E6E6E6"/>
          </w:tcPr>
          <w:p>
            <w:pPr>
              <w:jc w:val="center"/>
            </w:pPr>
            <w:r>
              <w:t>太阳辐射照度</w:t>
            </w:r>
            <w:r>
              <w:br/>
            </w:r>
            <w:r>
              <w:t>(W/㎡)</w:t>
            </w:r>
          </w:p>
        </w:tc>
        <w:tc>
          <w:tcPr>
            <w:vAlign w:val="center"/>
            <w:shd w:val="clear" w:color="auto" w:fill="E6E6E6"/>
          </w:tcPr>
          <w:p>
            <w:pPr>
              <w:jc w:val="center"/>
            </w:pPr>
            <w:r>
              <w:t>地表短波辐射</w:t>
            </w:r>
            <w:r>
              <w:br/>
            </w:r>
            <w:r>
              <w:t>(W/㎡)</w:t>
            </w:r>
          </w:p>
        </w:tc>
        <w:tc>
          <w:tcPr>
            <w:vAlign w:val="center"/>
            <w:shd w:val="clear" w:color="auto" w:fill="E6E6E6"/>
          </w:tcPr>
          <w:p>
            <w:pPr>
              <w:jc w:val="center"/>
            </w:pPr>
            <w:r>
              <w:t>湿球黑球温度</w:t>
            </w:r>
            <w:r>
              <w:br/>
            </w:r>
            <w:r>
              <w:t>(℃)</w:t>
            </w:r>
          </w:p>
        </w:tc>
      </w:tr>
      <w:tr>
        <w:tc>
          <w:tcPr>
            <w:vAlign w:val="center"/>
            <w:shd w:val="clear" w:color="auto" w:fill="E6E6E6"/>
          </w:tcPr>
          <w:p>
            <w:pPr/>
            <w:r>
              <w:t>9:00</w:t>
            </w:r>
          </w:p>
        </w:tc>
        <w:tc>
          <w:tcPr>
            <w:vAlign w:val="center"/>
          </w:tcPr>
          <w:p>
            <w:pPr/>
            <w:r>
              <w:t>24.1</w:t>
            </w:r>
          </w:p>
        </w:tc>
        <w:tc>
          <w:tcPr>
            <w:vAlign w:val="center"/>
          </w:tcPr>
          <w:p>
            <w:pPr/>
            <w:r>
              <w:t>0.9</w:t>
            </w:r>
          </w:p>
        </w:tc>
        <w:tc>
          <w:tcPr>
            <w:vAlign w:val="center"/>
          </w:tcPr>
          <w:p>
            <w:pPr/>
            <w:r>
              <w:t>276.0</w:t>
            </w:r>
          </w:p>
        </w:tc>
        <w:tc>
          <w:tcPr>
            <w:vAlign w:val="center"/>
          </w:tcPr>
          <w:p>
            <w:pPr/>
            <w:r>
              <w:t>69.3</w:t>
            </w:r>
          </w:p>
        </w:tc>
        <w:tc>
          <w:tcPr>
            <w:vAlign w:val="center"/>
          </w:tcPr>
          <w:p>
            <w:pPr/>
            <w:r>
              <w:t>23.8</w:t>
            </w:r>
          </w:p>
        </w:tc>
      </w:tr>
      <w:tr>
        <w:tc>
          <w:tcPr>
            <w:vAlign w:val="center"/>
            <w:shd w:val="clear" w:color="auto" w:fill="E6E6E6"/>
          </w:tcPr>
          <w:p>
            <w:pPr/>
            <w:r>
              <w:t>10:00</w:t>
            </w:r>
          </w:p>
        </w:tc>
        <w:tc>
          <w:tcPr>
            <w:vAlign w:val="center"/>
          </w:tcPr>
          <w:p>
            <w:pPr/>
            <w:r>
              <w:t>26.0</w:t>
            </w:r>
          </w:p>
        </w:tc>
        <w:tc>
          <w:tcPr>
            <w:vAlign w:val="center"/>
          </w:tcPr>
          <w:p>
            <w:pPr/>
            <w:r>
              <w:t>0.8</w:t>
            </w:r>
          </w:p>
        </w:tc>
        <w:tc>
          <w:tcPr>
            <w:vAlign w:val="center"/>
          </w:tcPr>
          <w:p>
            <w:pPr/>
            <w:r>
              <w:t>367.2</w:t>
            </w:r>
          </w:p>
        </w:tc>
        <w:tc>
          <w:tcPr>
            <w:vAlign w:val="center"/>
          </w:tcPr>
          <w:p>
            <w:pPr/>
            <w:r>
              <w:t>92.2</w:t>
            </w:r>
          </w:p>
        </w:tc>
        <w:tc>
          <w:tcPr>
            <w:vAlign w:val="center"/>
          </w:tcPr>
          <w:p>
            <w:pPr/>
            <w:r>
              <w:t>24.5</w:t>
            </w:r>
          </w:p>
        </w:tc>
      </w:tr>
      <w:tr>
        <w:tc>
          <w:tcPr>
            <w:vAlign w:val="center"/>
            <w:shd w:val="clear" w:color="auto" w:fill="E6E6E6"/>
          </w:tcPr>
          <w:p>
            <w:pPr/>
            <w:r>
              <w:t>11:00</w:t>
            </w:r>
          </w:p>
        </w:tc>
        <w:tc>
          <w:tcPr>
            <w:vAlign w:val="center"/>
          </w:tcPr>
          <w:p>
            <w:pPr/>
            <w:r>
              <w:t>28.2</w:t>
            </w:r>
          </w:p>
        </w:tc>
        <w:tc>
          <w:tcPr>
            <w:vAlign w:val="center"/>
          </w:tcPr>
          <w:p>
            <w:pPr/>
            <w:r>
              <w:t>0.7</w:t>
            </w:r>
          </w:p>
        </w:tc>
        <w:tc>
          <w:tcPr>
            <w:vAlign w:val="center"/>
          </w:tcPr>
          <w:p>
            <w:pPr/>
            <w:r>
              <w:t>433.9</w:t>
            </w:r>
          </w:p>
        </w:tc>
        <w:tc>
          <w:tcPr>
            <w:vAlign w:val="center"/>
          </w:tcPr>
          <w:p>
            <w:pPr/>
            <w:r>
              <w:t>109.0</w:t>
            </w:r>
          </w:p>
        </w:tc>
        <w:tc>
          <w:tcPr>
            <w:vAlign w:val="center"/>
          </w:tcPr>
          <w:p>
            <w:pPr/>
            <w:r>
              <w:t>25.6</w:t>
            </w:r>
          </w:p>
        </w:tc>
      </w:tr>
      <w:tr>
        <w:tc>
          <w:tcPr>
            <w:vAlign w:val="center"/>
            <w:shd w:val="clear" w:color="auto" w:fill="E6E6E6"/>
          </w:tcPr>
          <w:p>
            <w:pPr/>
            <w:r>
              <w:t>12:00</w:t>
            </w:r>
          </w:p>
        </w:tc>
        <w:tc>
          <w:tcPr>
            <w:vAlign w:val="center"/>
          </w:tcPr>
          <w:p>
            <w:pPr/>
            <w:r>
              <w:t>30.5</w:t>
            </w:r>
          </w:p>
        </w:tc>
        <w:tc>
          <w:tcPr>
            <w:vAlign w:val="center"/>
          </w:tcPr>
          <w:p>
            <w:pPr/>
            <w:r>
              <w:t>0.6</w:t>
            </w:r>
          </w:p>
        </w:tc>
        <w:tc>
          <w:tcPr>
            <w:vAlign w:val="center"/>
          </w:tcPr>
          <w:p>
            <w:pPr/>
            <w:r>
              <w:t>478.5</w:t>
            </w:r>
          </w:p>
        </w:tc>
        <w:tc>
          <w:tcPr>
            <w:vAlign w:val="center"/>
          </w:tcPr>
          <w:p>
            <w:pPr/>
            <w:r>
              <w:t>120.2</w:t>
            </w:r>
          </w:p>
        </w:tc>
        <w:tc>
          <w:tcPr>
            <w:vAlign w:val="center"/>
          </w:tcPr>
          <w:p>
            <w:pPr/>
            <w:r>
              <w:t>26.9</w:t>
            </w:r>
          </w:p>
        </w:tc>
      </w:tr>
      <w:tr>
        <w:tc>
          <w:tcPr>
            <w:vAlign w:val="center"/>
            <w:shd w:val="clear" w:color="auto" w:fill="E6E6E6"/>
          </w:tcPr>
          <w:p>
            <w:pPr/>
            <w:r>
              <w:t>13:00</w:t>
            </w:r>
          </w:p>
        </w:tc>
        <w:tc>
          <w:tcPr>
            <w:vAlign w:val="center"/>
          </w:tcPr>
          <w:p>
            <w:pPr/>
            <w:r>
              <w:t>32.4</w:t>
            </w:r>
          </w:p>
        </w:tc>
        <w:tc>
          <w:tcPr>
            <w:vAlign w:val="center"/>
          </w:tcPr>
          <w:p>
            <w:pPr/>
            <w:r>
              <w:t>0.6</w:t>
            </w:r>
          </w:p>
        </w:tc>
        <w:tc>
          <w:tcPr>
            <w:vAlign w:val="center"/>
          </w:tcPr>
          <w:p>
            <w:pPr/>
            <w:r>
              <w:t>469.3</w:t>
            </w:r>
          </w:p>
        </w:tc>
        <w:tc>
          <w:tcPr>
            <w:vAlign w:val="center"/>
          </w:tcPr>
          <w:p>
            <w:pPr/>
            <w:r>
              <w:t>117.9</w:t>
            </w:r>
          </w:p>
        </w:tc>
        <w:tc>
          <w:tcPr>
            <w:vAlign w:val="center"/>
          </w:tcPr>
          <w:p>
            <w:pPr/>
            <w:r>
              <w:t>28.0</w:t>
            </w:r>
          </w:p>
        </w:tc>
      </w:tr>
      <w:tr>
        <w:tc>
          <w:tcPr>
            <w:vAlign w:val="center"/>
            <w:shd w:val="clear" w:color="auto" w:fill="E6E6E6"/>
          </w:tcPr>
          <w:p>
            <w:pPr/>
            <w:r>
              <w:t>14:00</w:t>
            </w:r>
          </w:p>
        </w:tc>
        <w:tc>
          <w:tcPr>
            <w:vAlign w:val="center"/>
          </w:tcPr>
          <w:p>
            <w:pPr/>
            <w:r>
              <w:t>34.2</w:t>
            </w:r>
          </w:p>
        </w:tc>
        <w:tc>
          <w:tcPr>
            <w:vAlign w:val="center"/>
          </w:tcPr>
          <w:p>
            <w:pPr/>
            <w:r>
              <w:t>0.5</w:t>
            </w:r>
          </w:p>
        </w:tc>
        <w:tc>
          <w:tcPr>
            <w:vAlign w:val="center"/>
          </w:tcPr>
          <w:p>
            <w:pPr/>
            <w:r>
              <w:t>436.5</w:t>
            </w:r>
          </w:p>
        </w:tc>
        <w:tc>
          <w:tcPr>
            <w:vAlign w:val="center"/>
          </w:tcPr>
          <w:p>
            <w:pPr/>
            <w:r>
              <w:t>109.6</w:t>
            </w:r>
          </w:p>
        </w:tc>
        <w:tc>
          <w:tcPr>
            <w:vAlign w:val="center"/>
          </w:tcPr>
          <w:p>
            <w:pPr/>
            <w:r>
              <w:t>29.1</w:t>
            </w:r>
          </w:p>
        </w:tc>
      </w:tr>
      <w:tr>
        <w:tc>
          <w:tcPr>
            <w:vAlign w:val="center"/>
            <w:shd w:val="clear" w:color="auto" w:fill="E6E6E6"/>
          </w:tcPr>
          <w:p>
            <w:pPr/>
            <w:r>
              <w:t>15:00</w:t>
            </w:r>
          </w:p>
        </w:tc>
        <w:tc>
          <w:tcPr>
            <w:vAlign w:val="center"/>
          </w:tcPr>
          <w:p>
            <w:pPr/>
            <w:r>
              <w:t>35.4</w:t>
            </w:r>
          </w:p>
        </w:tc>
        <w:tc>
          <w:tcPr>
            <w:vAlign w:val="center"/>
          </w:tcPr>
          <w:p>
            <w:pPr/>
            <w:r>
              <w:t>0.5</w:t>
            </w:r>
          </w:p>
        </w:tc>
        <w:tc>
          <w:tcPr>
            <w:vAlign w:val="center"/>
          </w:tcPr>
          <w:p>
            <w:pPr/>
            <w:r>
              <w:t>386.4</w:t>
            </w:r>
          </w:p>
        </w:tc>
        <w:tc>
          <w:tcPr>
            <w:vAlign w:val="center"/>
          </w:tcPr>
          <w:p>
            <w:pPr/>
            <w:r>
              <w:t>97.1</w:t>
            </w:r>
          </w:p>
        </w:tc>
        <w:tc>
          <w:tcPr>
            <w:vAlign w:val="center"/>
          </w:tcPr>
          <w:p>
            <w:pPr/>
            <w:r>
              <w:t>29.8</w:t>
            </w:r>
          </w:p>
        </w:tc>
      </w:tr>
      <w:tr>
        <w:tc>
          <w:tcPr>
            <w:vAlign w:val="center"/>
            <w:shd w:val="clear" w:color="auto" w:fill="E6E6E6"/>
          </w:tcPr>
          <w:p>
            <w:pPr/>
            <w:r>
              <w:t>16:00</w:t>
            </w:r>
          </w:p>
        </w:tc>
        <w:tc>
          <w:tcPr>
            <w:vAlign w:val="center"/>
          </w:tcPr>
          <w:p>
            <w:pPr/>
            <w:r>
              <w:t>36.1</w:t>
            </w:r>
          </w:p>
        </w:tc>
        <w:tc>
          <w:tcPr>
            <w:vAlign w:val="center"/>
          </w:tcPr>
          <w:p>
            <w:pPr/>
            <w:r>
              <w:t>0.4</w:t>
            </w:r>
          </w:p>
        </w:tc>
        <w:tc>
          <w:tcPr>
            <w:vAlign w:val="center"/>
          </w:tcPr>
          <w:p>
            <w:pPr/>
            <w:r>
              <w:t>305.1</w:t>
            </w:r>
          </w:p>
        </w:tc>
        <w:tc>
          <w:tcPr>
            <w:vAlign w:val="center"/>
          </w:tcPr>
          <w:p>
            <w:pPr/>
            <w:r>
              <w:t>76.6</w:t>
            </w:r>
          </w:p>
        </w:tc>
        <w:tc>
          <w:tcPr>
            <w:vAlign w:val="center"/>
          </w:tcPr>
          <w:p>
            <w:pPr/>
            <w:r>
              <w:t>30.0</w:t>
            </w:r>
          </w:p>
        </w:tc>
      </w:tr>
      <w:tr>
        <w:tc>
          <w:tcPr>
            <w:vAlign w:val="center"/>
            <w:shd w:val="clear" w:color="auto" w:fill="E6E6E6"/>
          </w:tcPr>
          <w:p>
            <w:pPr/>
            <w:r>
              <w:t>17:00</w:t>
            </w:r>
          </w:p>
        </w:tc>
        <w:tc>
          <w:tcPr>
            <w:vAlign w:val="center"/>
          </w:tcPr>
          <w:p>
            <w:pPr/>
            <w:r>
              <w:t>36.7</w:t>
            </w:r>
          </w:p>
        </w:tc>
        <w:tc>
          <w:tcPr>
            <w:vAlign w:val="center"/>
          </w:tcPr>
          <w:p>
            <w:pPr/>
            <w:r>
              <w:t>0.5</w:t>
            </w:r>
          </w:p>
        </w:tc>
        <w:tc>
          <w:tcPr>
            <w:vAlign w:val="center"/>
          </w:tcPr>
          <w:p>
            <w:pPr/>
            <w:r>
              <w:t>205.9</w:t>
            </w:r>
          </w:p>
        </w:tc>
        <w:tc>
          <w:tcPr>
            <w:vAlign w:val="center"/>
          </w:tcPr>
          <w:p>
            <w:pPr/>
            <w:r>
              <w:t>51.7</w:t>
            </w:r>
          </w:p>
        </w:tc>
        <w:tc>
          <w:tcPr>
            <w:vAlign w:val="center"/>
          </w:tcPr>
          <w:p>
            <w:pPr/>
            <w:r>
              <w:t>31.3</w:t>
            </w:r>
          </w:p>
        </w:tc>
      </w:tr>
      <w:tr>
        <w:tc>
          <w:tcPr>
            <w:vAlign w:val="center"/>
            <w:shd w:val="clear" w:color="auto" w:fill="E6E6E6"/>
          </w:tcPr>
          <w:p>
            <w:pPr/>
            <w:r>
              <w:t>18:00</w:t>
            </w:r>
          </w:p>
        </w:tc>
        <w:tc>
          <w:tcPr>
            <w:vAlign w:val="center"/>
          </w:tcPr>
          <w:p>
            <w:pPr/>
            <w:r>
              <w:t>35.7</w:t>
            </w:r>
          </w:p>
        </w:tc>
        <w:tc>
          <w:tcPr>
            <w:vAlign w:val="center"/>
          </w:tcPr>
          <w:p>
            <w:pPr/>
            <w:r>
              <w:t>0.5</w:t>
            </w:r>
          </w:p>
        </w:tc>
        <w:tc>
          <w:tcPr>
            <w:vAlign w:val="center"/>
          </w:tcPr>
          <w:p>
            <w:pPr/>
            <w:r>
              <w:t>102.0</w:t>
            </w:r>
          </w:p>
        </w:tc>
        <w:tc>
          <w:tcPr>
            <w:vAlign w:val="center"/>
          </w:tcPr>
          <w:p>
            <w:pPr/>
            <w:r>
              <w:t>25.6</w:t>
            </w:r>
          </w:p>
        </w:tc>
        <w:tc>
          <w:tcPr>
            <w:vAlign w:val="center"/>
          </w:tcPr>
          <w:p>
            <w:pPr/>
            <w:r>
              <w:t>29.1</w:t>
            </w:r>
          </w:p>
        </w:tc>
      </w:tr>
      <w:tr>
        <w:tc>
          <w:tcPr>
            <w:vAlign w:val="center"/>
            <w:shd w:val="clear" w:color="auto" w:fill="E6E6E6"/>
          </w:tcPr>
          <w:p>
            <w:pPr/>
            <w:r>
              <w:t>19:00</w:t>
            </w:r>
          </w:p>
        </w:tc>
        <w:tc>
          <w:tcPr>
            <w:vAlign w:val="center"/>
          </w:tcPr>
          <w:p>
            <w:pPr/>
            <w:r>
              <w:t>34.8</w:t>
            </w:r>
          </w:p>
        </w:tc>
        <w:tc>
          <w:tcPr>
            <w:vAlign w:val="center"/>
          </w:tcPr>
          <w:p>
            <w:pPr/>
            <w:r>
              <w:t>0.5</w:t>
            </w:r>
          </w:p>
        </w:tc>
        <w:tc>
          <w:tcPr>
            <w:vAlign w:val="center"/>
          </w:tcPr>
          <w:p>
            <w:pPr/>
            <w:r>
              <w:t>15.1</w:t>
            </w:r>
          </w:p>
        </w:tc>
        <w:tc>
          <w:tcPr>
            <w:vAlign w:val="center"/>
          </w:tcPr>
          <w:p>
            <w:pPr/>
            <w:r>
              <w:t>3.8</w:t>
            </w:r>
          </w:p>
        </w:tc>
        <w:tc>
          <w:tcPr>
            <w:vAlign w:val="center"/>
          </w:tcPr>
          <w:p>
            <w:pPr/>
            <w:r>
              <w:t>28.2</w:t>
            </w:r>
          </w:p>
        </w:tc>
      </w:tr>
      <w:tr>
        <w:tc>
          <w:tcPr>
            <w:vAlign w:val="center"/>
            <w:shd w:val="clear" w:color="auto" w:fill="E6E6E6"/>
          </w:tcPr>
          <w:p>
            <w:pPr/>
            <w:r>
              <w:t>最大湿球</w:t>
            </w:r>
            <w:r>
              <w:br/>
            </w:r>
            <w:r>
              <w:t>黑球强度(℃)</w:t>
            </w:r>
          </w:p>
        </w:tc>
        <w:tc>
          <w:tcPr>
            <w:vAlign w:val="center"/>
            <w:gridSpan w:val="5"/>
          </w:tcPr>
          <w:p>
            <w:pPr/>
            <w:r>
              <w:t>31.30</w:t>
            </w:r>
          </w:p>
        </w:tc>
      </w:tr>
      <w:tr>
        <w:tc>
          <w:tcPr>
            <w:vAlign w:val="center"/>
            <w:shd w:val="clear" w:color="auto" w:fill="E6E6E6"/>
          </w:tcPr>
          <w:p>
            <w:pPr/>
            <w:r>
              <w:t>依据</w:t>
            </w:r>
          </w:p>
        </w:tc>
        <w:tc>
          <w:tcPr>
            <w:vAlign w:val="center"/>
            <w:gridSpan w:val="5"/>
          </w:tcPr>
          <w:p>
            <w:pPr/>
            <w:r>
              <w:t>《城市居住区热环境设计标准》3.3.1条规定指标，按照5.0.1条的公式计算</w:t>
            </w:r>
          </w:p>
        </w:tc>
      </w:tr>
      <w:tr>
        <w:tc>
          <w:tcPr>
            <w:vAlign w:val="center"/>
            <w:shd w:val="clear" w:color="auto" w:fill="E6E6E6"/>
          </w:tcPr>
          <w:p>
            <w:pPr/>
            <w:r>
              <w:t>标准要求</w:t>
            </w:r>
          </w:p>
        </w:tc>
        <w:tc>
          <w:tcPr>
            <w:vAlign w:val="center"/>
            <w:gridSpan w:val="5"/>
          </w:tcPr>
          <w:p>
            <w:pPr/>
            <w:r>
              <w:t>居住区逐时湿球黑球温度不应大于33℃</w:t>
            </w:r>
          </w:p>
        </w:tc>
      </w:tr>
      <w:tr>
        <w:tc>
          <w:tcPr>
            <w:vAlign w:val="center"/>
            <w:shd w:val="clear" w:color="auto" w:fill="E6E6E6"/>
          </w:tcPr>
          <w:p>
            <w:pPr/>
            <w:r>
              <w:t>结论</w:t>
            </w:r>
          </w:p>
        </w:tc>
        <w:tc>
          <w:tcPr>
            <w:vAlign w:val="center"/>
            <w:gridSpan w:val="5"/>
          </w:tcPr>
          <w:p>
            <w:pPr/>
            <w:r>
              <w:t>满足</w:t>
            </w:r>
          </w:p>
        </w:tc>
      </w:tr>
    </w:tbl>
    <w:p w:rsidR="00C22E6B" w:rsidRDefault="00C22E6B" w:rsidP="00C22E6B">
      <w:pPr>
        <w:pStyle w:val="a0"/>
        <w:ind w:firstLine="420"/>
        <w:rPr>
          <w:lang w:val="en-US"/>
        </w:rPr>
      </w:pPr>
      <w:bookmarkStart w:id="55" w:name="湿球黑球温度"/>
      <w:bookmarkEnd w:id="55"/>
    </w:p>
    <w:p w:rsidR="000B10AF" w:rsidRPr="00C22E6B" w:rsidRDefault="000B10AF" w:rsidP="005812C2">
      <w:pPr>
        <w:pStyle w:val="a0"/>
        <w:ind w:firstLineChars="0" w:firstLine="0"/>
        <w:rPr>
          <w:lang w:val="en-US"/>
        </w:rPr>
      </w:pPr>
      <w:bookmarkStart w:id="56" w:name="湿球黑球温度图片"/>
      <w:bookmarkEnd w:id="56"/>
    </w:p>
    <w:p w:rsidR="000B2FE8" w:rsidRDefault="000B2FE8" w:rsidP="000B2FE8">
      <w:pPr>
        <w:pStyle w:val="1"/>
      </w:pPr>
      <w:bookmarkStart w:id="57" w:name="_Toc16494786"/>
      <w:r>
        <w:rPr>
          <w:rFonts w:hint="eastAsia"/>
        </w:rPr>
        <w:t>结论</w:t>
      </w:r>
      <w:bookmarkEnd w:id="57"/>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2800.0018310546875"/>
        <w:gridCol w:w="1866.6679382324219"/>
        <w:gridCol w:w="2800.0018310546875"/>
      </w:tblGrid>
      <w:tr>
        <w:tc>
          <w:tcPr>
            <w:vAlign w:val="center"/>
            <w:shd w:val="clear" w:color="auto" w:fill="E6E6E6"/>
          </w:tcPr>
          <w:p>
            <w:pPr>
              <w:jc w:val="center"/>
            </w:pPr>
            <w:r>
              <w:t>类别</w:t>
            </w:r>
          </w:p>
        </w:tc>
        <w:tc>
          <w:tcPr>
            <w:vAlign w:val="center"/>
            <w:shd w:val="clear" w:color="auto" w:fill="E6E6E6"/>
          </w:tcPr>
          <w:p>
            <w:pPr>
              <w:jc w:val="center"/>
            </w:pPr>
            <w:r>
              <w:t>检查项</w:t>
            </w:r>
          </w:p>
        </w:tc>
        <w:tc>
          <w:tcPr>
            <w:vAlign w:val="center"/>
            <w:shd w:val="clear" w:color="auto" w:fill="E6E6E6"/>
          </w:tcPr>
          <w:p>
            <w:pPr>
              <w:jc w:val="center"/>
            </w:pPr>
            <w:r>
              <w:t>结论</w:t>
            </w:r>
          </w:p>
        </w:tc>
        <w:tc>
          <w:tcPr>
            <w:vAlign w:val="center"/>
            <w:shd w:val="clear" w:color="auto" w:fill="E6E6E6"/>
          </w:tcPr>
          <w:p>
            <w:pPr>
              <w:jc w:val="center"/>
            </w:pPr>
            <w:r>
              <w:t>备注</w:t>
            </w:r>
          </w:p>
        </w:tc>
      </w:tr>
      <w:tr>
        <w:tc>
          <w:tcPr>
            <w:vAlign w:val="center"/>
            <w:shd w:val="clear" w:color="auto" w:fill="E6E6E6"/>
            <w:vMerge w:val="restart"/>
          </w:tcPr>
          <w:p>
            <w:pPr/>
            <w:r>
              <w:rPr>
                <w:b/>
              </w:rPr>
              <w:t>强条</w:t>
            </w:r>
          </w:p>
        </w:tc>
        <w:tc>
          <w:tcPr>
            <w:vAlign w:val="center"/>
          </w:tcPr>
          <w:p>
            <w:pPr/>
            <w:r>
              <w:rPr>
                <w:b/>
              </w:rPr>
              <w:t>平均迎风面积比</w:t>
            </w:r>
          </w:p>
        </w:tc>
        <w:tc>
          <w:tcPr>
            <w:vAlign w:val="center"/>
          </w:tcPr>
          <w:p>
            <w:pPr/>
            <w:r>
              <w:rPr>
                <w:b/>
              </w:rPr>
              <w:t>满足</w:t>
            </w:r>
          </w:p>
        </w:tc>
        <w:tc>
          <w:tcPr>
            <w:vAlign w:val="center"/>
            <w:vMerge w:val="restart"/>
          </w:tcPr>
          <w:p>
            <w:pPr/>
            <w:r>
              <w:rPr>
                <w:b/>
              </w:rPr>
              <w:t>强制条文，必须满足</w:t>
            </w:r>
          </w:p>
        </w:tc>
      </w:tr>
      <w:tr>
        <w:tc>
          <w:tcPr>
            <w:vAlign w:val="center"/>
            <w:shd w:val="clear" w:color="auto" w:fill="E6E6E6"/>
            <w:vMerge/>
          </w:tcPr>
          <w:p>
            <w:pPr/>
          </w:p>
        </w:tc>
        <w:tc>
          <w:tcPr>
            <w:vAlign w:val="center"/>
          </w:tcPr>
          <w:p>
            <w:pPr/>
            <w:r>
              <w:rPr>
                <w:b/>
              </w:rPr>
              <w:t>活动场地遮阳覆盖率</w:t>
            </w:r>
          </w:p>
        </w:tc>
        <w:tc>
          <w:tcPr>
            <w:vAlign w:val="center"/>
          </w:tcPr>
          <w:p>
            <w:pPr/>
            <w:r>
              <w:rPr>
                <w:b/>
              </w:rPr>
              <w:t>满足</w:t>
            </w:r>
          </w:p>
        </w:tc>
        <w:tc>
          <w:tcPr>
            <w:vAlign w:val="center"/>
            <w:vMerge/>
          </w:tcPr>
          <w:p>
            <w:pPr/>
          </w:p>
        </w:tc>
      </w:tr>
      <w:tr>
        <w:tc>
          <w:tcPr>
            <w:vAlign w:val="center"/>
            <w:shd w:val="clear" w:color="auto" w:fill="E6E6E6"/>
            <w:vMerge w:val="restart"/>
          </w:tcPr>
          <w:p>
            <w:pPr/>
            <w:r>
              <w:t>规定性设计</w:t>
            </w:r>
          </w:p>
        </w:tc>
        <w:tc>
          <w:tcPr>
            <w:vAlign w:val="center"/>
          </w:tcPr>
          <w:p>
            <w:pPr/>
            <w:r>
              <w:t>底层通风架空率</w:t>
            </w:r>
          </w:p>
        </w:tc>
        <w:tc>
          <w:tcPr>
            <w:vAlign w:val="center"/>
          </w:tcPr>
          <w:p>
            <w:pPr/>
            <w:r>
              <w:t>满足</w:t>
            </w:r>
          </w:p>
        </w:tc>
        <w:tc>
          <w:tcPr>
            <w:vAlign w:val="center"/>
            <w:vMerge w:val="restart"/>
          </w:tcPr>
          <w:p>
            <w:pPr/>
            <w:r>
              <w:t>不满足任意一条时，进行评价性设计</w:t>
            </w:r>
          </w:p>
        </w:tc>
      </w:tr>
      <w:tr>
        <w:tc>
          <w:tcPr>
            <w:vAlign w:val="center"/>
            <w:shd w:val="clear" w:color="auto" w:fill="E6E6E6"/>
            <w:vMerge/>
          </w:tcPr>
          <w:p>
            <w:pPr/>
          </w:p>
        </w:tc>
        <w:tc>
          <w:tcPr>
            <w:vAlign w:val="center"/>
          </w:tcPr>
          <w:p>
            <w:pPr/>
            <w:r>
              <w:t>绿化遮阳体叶面积指数</w:t>
            </w:r>
          </w:p>
        </w:tc>
        <w:tc>
          <w:tcPr>
            <w:vAlign w:val="center"/>
          </w:tcPr>
          <w:p>
            <w:pPr/>
            <w:r>
              <w:t>满足</w:t>
            </w:r>
          </w:p>
        </w:tc>
        <w:tc>
          <w:tcPr>
            <w:vAlign w:val="center"/>
            <w:vMerge/>
          </w:tcPr>
          <w:p>
            <w:pPr/>
          </w:p>
        </w:tc>
      </w:tr>
      <w:tr>
        <w:tc>
          <w:tcPr>
            <w:vAlign w:val="center"/>
            <w:shd w:val="clear" w:color="auto" w:fill="E6E6E6"/>
            <w:vMerge/>
          </w:tcPr>
          <w:p>
            <w:pPr/>
          </w:p>
        </w:tc>
        <w:tc>
          <w:tcPr>
            <w:vAlign w:val="center"/>
          </w:tcPr>
          <w:p>
            <w:pPr/>
            <w:r>
              <w:t>渗透蒸发指标</w:t>
            </w:r>
          </w:p>
        </w:tc>
        <w:tc>
          <w:tcPr>
            <w:vAlign w:val="center"/>
          </w:tcPr>
          <w:p>
            <w:pPr/>
            <w:r>
              <w:t>满足</w:t>
            </w:r>
          </w:p>
        </w:tc>
        <w:tc>
          <w:tcPr>
            <w:vAlign w:val="center"/>
            <w:vMerge/>
          </w:tcPr>
          <w:p>
            <w:pPr/>
          </w:p>
        </w:tc>
      </w:tr>
      <w:tr>
        <w:tc>
          <w:tcPr>
            <w:vAlign w:val="center"/>
            <w:shd w:val="clear" w:color="auto" w:fill="E6E6E6"/>
            <w:vMerge/>
          </w:tcPr>
          <w:p>
            <w:pPr/>
          </w:p>
        </w:tc>
        <w:tc>
          <w:tcPr>
            <w:vAlign w:val="center"/>
          </w:tcPr>
          <w:p>
            <w:pPr/>
            <w:r>
              <w:t>屋面绿化率</w:t>
            </w:r>
          </w:p>
        </w:tc>
        <w:tc>
          <w:tcPr>
            <w:vAlign w:val="center"/>
          </w:tcPr>
          <w:p>
            <w:pPr/>
            <w:r>
              <w:t>满足</w:t>
            </w:r>
          </w:p>
        </w:tc>
        <w:tc>
          <w:tcPr>
            <w:vAlign w:val="center"/>
            <w:vMerge/>
          </w:tcPr>
          <w:p>
            <w:pPr/>
          </w:p>
        </w:tc>
      </w:tr>
      <w:tr>
        <w:tc>
          <w:tcPr>
            <w:vAlign w:val="center"/>
            <w:shd w:val="clear" w:color="auto" w:fill="E6E6E6"/>
            <w:vMerge w:val="restart"/>
          </w:tcPr>
          <w:p>
            <w:pPr/>
            <w:r>
              <w:t>评价性设计</w:t>
            </w:r>
          </w:p>
        </w:tc>
        <w:tc>
          <w:tcPr>
            <w:vAlign w:val="center"/>
          </w:tcPr>
          <w:p>
            <w:pPr/>
            <w:r>
              <w:t>平均热岛强度</w:t>
            </w:r>
          </w:p>
        </w:tc>
        <w:tc>
          <w:tcPr>
            <w:vAlign w:val="center"/>
          </w:tcPr>
          <w:p>
            <w:pPr/>
            <w:r>
              <w:rPr>
                <w:color w:val="FF0000"/>
              </w:rPr>
              <w:t>不满足</w:t>
            </w:r>
          </w:p>
        </w:tc>
        <w:tc>
          <w:tcPr>
            <w:vAlign w:val="center"/>
            <w:vMerge w:val="restart"/>
          </w:tcPr>
          <w:p>
            <w:pPr/>
            <w:r>
              <w:t>需同时满足强制条文</w:t>
            </w:r>
          </w:p>
        </w:tc>
      </w:tr>
      <w:tr>
        <w:tc>
          <w:tcPr>
            <w:vAlign w:val="center"/>
            <w:shd w:val="clear" w:color="auto" w:fill="E6E6E6"/>
            <w:vMerge/>
          </w:tcPr>
          <w:p>
            <w:pPr/>
          </w:p>
        </w:tc>
        <w:tc>
          <w:tcPr>
            <w:vAlign w:val="center"/>
          </w:tcPr>
          <w:p>
            <w:pPr/>
            <w:r>
              <w:t>湿球黑球温度</w:t>
            </w:r>
          </w:p>
        </w:tc>
        <w:tc>
          <w:tcPr>
            <w:vAlign w:val="center"/>
          </w:tcPr>
          <w:p>
            <w:pPr/>
            <w:r>
              <w:t>满足</w:t>
            </w:r>
          </w:p>
        </w:tc>
        <w:tc>
          <w:tcPr>
            <w:vAlign w:val="center"/>
            <w:vMerge/>
          </w:tcPr>
          <w:p>
            <w:pPr/>
          </w:p>
        </w:tc>
      </w:tr>
      <w:tr>
        <w:tc>
          <w:tcPr>
            <w:vAlign w:val="center"/>
            <w:shd w:val="clear" w:color="auto" w:fill="E6E6E6"/>
            <w:gridSpan w:val="2"/>
          </w:tcPr>
          <w:p>
            <w:pPr/>
            <w:r>
              <w:t>结论</w:t>
            </w:r>
          </w:p>
        </w:tc>
        <w:tc>
          <w:tcPr>
            <w:vAlign w:val="center"/>
            <w:gridSpan w:val="2"/>
          </w:tcPr>
          <w:p>
            <w:pPr/>
            <w:r>
              <w:rPr>
                <w:b/>
              </w:rPr>
              <w:t>满足</w:t>
            </w:r>
          </w:p>
        </w:tc>
      </w:tr>
    </w:tbl>
    <w:p w:rsidR="00940A35" w:rsidRPr="00940A35" w:rsidRDefault="00940A35" w:rsidP="00940A35">
      <w:pPr>
        <w:pStyle w:val="a0"/>
        <w:ind w:firstLine="420"/>
        <w:rPr>
          <w:lang w:val="en-US"/>
        </w:rPr>
      </w:pPr>
      <w:bookmarkStart w:id="58" w:name="结论"/>
      <w:bookmarkEnd w:id="58"/>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91D" w:rsidRDefault="004E291D" w:rsidP="00203A7D">
      <w:r>
        <w:separator/>
      </w:r>
    </w:p>
  </w:endnote>
  <w:endnote w:type="continuationSeparator" w:id="0">
    <w:p w:rsidR="004E291D" w:rsidRDefault="004E291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36FB1">
      <w:rPr>
        <w:rStyle w:val="a9"/>
        <w:noProof/>
      </w:rPr>
      <w:t>2</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91D" w:rsidRDefault="004E291D" w:rsidP="00203A7D">
      <w:r>
        <w:separator/>
      </w:r>
    </w:p>
  </w:footnote>
  <w:footnote w:type="continuationSeparator" w:id="0">
    <w:p w:rsidR="004E291D" w:rsidRDefault="004E291D"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0F9" w:rsidRDefault="00DD50F9" w:rsidP="00DD50F9">
    <w:pPr>
      <w:pStyle w:val="a4"/>
      <w:jc w:val="left"/>
    </w:pPr>
    <w:r w:rsidRPr="00DD50F9">
      <w:rPr>
        <w:noProof/>
        <w:lang w:val="en-US"/>
      </w:rPr>
      <w:drawing>
        <wp:inline distT="0" distB="0" distL="0" distR="0">
          <wp:extent cx="857250" cy="161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106"/>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Normal (Web)"/>
    <w:basedOn w:val="a"/>
    <w:uiPriority w:val="99"/>
    <w:unhideWhenUsed/>
    <w:rsid w:val="001137ED"/>
    <w:pPr>
      <w:spacing w:before="100" w:beforeAutospacing="1" w:after="100" w:afterAutospacing="1"/>
    </w:pPr>
    <w:rPr>
      <w:rFonts w:ascii="宋体" w:hAnsi="宋体" w:cs="宋体"/>
      <w:sz w:val="24"/>
      <w:szCs w:val="24"/>
      <w:lang w:val="en-US"/>
    </w:rPr>
  </w:style>
  <w:style w:type="character" w:styleId="ab">
    <w:name w:val="Strong"/>
    <w:basedOn w:val="a1"/>
    <w:uiPriority w:val="22"/>
    <w:qFormat/>
    <w:rsid w:val="00113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word/media/e19c6ae1-802c-4c61-ad4c-4ddbac933938.png" Id="R6e03b700d2874530" /><Relationship Type="http://schemas.openxmlformats.org/officeDocument/2006/relationships/image" Target="/word/media/6cea8c35-3395-41f9-94e8-dd393861e8db.png" Id="R8e959655055040e5" /><Relationship Type="http://schemas.openxmlformats.org/officeDocument/2006/relationships/image" Target="/word/media/9dee3b1e-4ff3-4713-b1d9-1307da92367a.png" Id="Rc169b08bfe1a4957"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住区热环境计算书.dotx</Template>
  <TotalTime>8</TotalTime>
  <Pages>6</Pages>
  <Words>427</Words>
  <Characters>2438</Characters>
  <Application>Microsoft Office Word</Application>
  <DocSecurity>0</DocSecurity>
  <Lines>20</Lines>
  <Paragraphs>5</Paragraphs>
  <ScaleCrop>false</ScaleCrop>
  <Company>ths</Company>
  <LinksUpToDate>false</LinksUpToDate>
  <CharactersWithSpaces>2860</CharactersWithSpaces>
  <SharedDoc>false</SharedDoc>
  <HLinks>
    <vt:vector size="102" baseType="variant">
      <vt:variant>
        <vt:i4>1638453</vt:i4>
      </vt:variant>
      <vt:variant>
        <vt:i4>98</vt:i4>
      </vt:variant>
      <vt:variant>
        <vt:i4>0</vt:i4>
      </vt:variant>
      <vt:variant>
        <vt:i4>5</vt:i4>
      </vt:variant>
      <vt:variant>
        <vt:lpwstr/>
      </vt:variant>
      <vt:variant>
        <vt:lpwstr>_Toc401318152</vt:lpwstr>
      </vt:variant>
      <vt:variant>
        <vt:i4>1638453</vt:i4>
      </vt:variant>
      <vt:variant>
        <vt:i4>92</vt:i4>
      </vt:variant>
      <vt:variant>
        <vt:i4>0</vt:i4>
      </vt:variant>
      <vt:variant>
        <vt:i4>5</vt:i4>
      </vt:variant>
      <vt:variant>
        <vt:lpwstr/>
      </vt:variant>
      <vt:variant>
        <vt:lpwstr>_Toc401318151</vt:lpwstr>
      </vt:variant>
      <vt:variant>
        <vt:i4>1638453</vt:i4>
      </vt:variant>
      <vt:variant>
        <vt:i4>86</vt:i4>
      </vt:variant>
      <vt:variant>
        <vt:i4>0</vt:i4>
      </vt:variant>
      <vt:variant>
        <vt:i4>5</vt:i4>
      </vt:variant>
      <vt:variant>
        <vt:lpwstr/>
      </vt:variant>
      <vt:variant>
        <vt:lpwstr>_Toc401318150</vt:lpwstr>
      </vt:variant>
      <vt:variant>
        <vt:i4>1572917</vt:i4>
      </vt:variant>
      <vt:variant>
        <vt:i4>80</vt:i4>
      </vt:variant>
      <vt:variant>
        <vt:i4>0</vt:i4>
      </vt:variant>
      <vt:variant>
        <vt:i4>5</vt:i4>
      </vt:variant>
      <vt:variant>
        <vt:lpwstr/>
      </vt:variant>
      <vt:variant>
        <vt:lpwstr>_Toc401318149</vt:lpwstr>
      </vt:variant>
      <vt:variant>
        <vt:i4>1572917</vt:i4>
      </vt:variant>
      <vt:variant>
        <vt:i4>74</vt:i4>
      </vt:variant>
      <vt:variant>
        <vt:i4>0</vt:i4>
      </vt:variant>
      <vt:variant>
        <vt:i4>5</vt:i4>
      </vt:variant>
      <vt:variant>
        <vt:lpwstr/>
      </vt:variant>
      <vt:variant>
        <vt:lpwstr>_Toc401318148</vt:lpwstr>
      </vt:variant>
      <vt:variant>
        <vt:i4>1572917</vt:i4>
      </vt:variant>
      <vt:variant>
        <vt:i4>68</vt:i4>
      </vt:variant>
      <vt:variant>
        <vt:i4>0</vt:i4>
      </vt:variant>
      <vt:variant>
        <vt:i4>5</vt:i4>
      </vt:variant>
      <vt:variant>
        <vt:lpwstr/>
      </vt:variant>
      <vt:variant>
        <vt:lpwstr>_Toc401318147</vt:lpwstr>
      </vt:variant>
      <vt:variant>
        <vt:i4>1572917</vt:i4>
      </vt:variant>
      <vt:variant>
        <vt:i4>62</vt:i4>
      </vt:variant>
      <vt:variant>
        <vt:i4>0</vt:i4>
      </vt:variant>
      <vt:variant>
        <vt:i4>5</vt:i4>
      </vt:variant>
      <vt:variant>
        <vt:lpwstr/>
      </vt:variant>
      <vt:variant>
        <vt:lpwstr>_Toc401318146</vt:lpwstr>
      </vt:variant>
      <vt:variant>
        <vt:i4>1572917</vt:i4>
      </vt:variant>
      <vt:variant>
        <vt:i4>56</vt:i4>
      </vt:variant>
      <vt:variant>
        <vt:i4>0</vt:i4>
      </vt:variant>
      <vt:variant>
        <vt:i4>5</vt:i4>
      </vt:variant>
      <vt:variant>
        <vt:lpwstr/>
      </vt:variant>
      <vt:variant>
        <vt:lpwstr>_Toc401318145</vt:lpwstr>
      </vt:variant>
      <vt:variant>
        <vt:i4>1572917</vt:i4>
      </vt:variant>
      <vt:variant>
        <vt:i4>50</vt:i4>
      </vt:variant>
      <vt:variant>
        <vt:i4>0</vt:i4>
      </vt:variant>
      <vt:variant>
        <vt:i4>5</vt:i4>
      </vt:variant>
      <vt:variant>
        <vt:lpwstr/>
      </vt:variant>
      <vt:variant>
        <vt:lpwstr>_Toc401318144</vt:lpwstr>
      </vt:variant>
      <vt:variant>
        <vt:i4>1572917</vt:i4>
      </vt:variant>
      <vt:variant>
        <vt:i4>44</vt:i4>
      </vt:variant>
      <vt:variant>
        <vt:i4>0</vt:i4>
      </vt:variant>
      <vt:variant>
        <vt:i4>5</vt:i4>
      </vt:variant>
      <vt:variant>
        <vt:lpwstr/>
      </vt:variant>
      <vt:variant>
        <vt:lpwstr>_Toc401318143</vt:lpwstr>
      </vt:variant>
      <vt:variant>
        <vt:i4>1572917</vt:i4>
      </vt:variant>
      <vt:variant>
        <vt:i4>38</vt:i4>
      </vt:variant>
      <vt:variant>
        <vt:i4>0</vt:i4>
      </vt:variant>
      <vt:variant>
        <vt:i4>5</vt:i4>
      </vt:variant>
      <vt:variant>
        <vt:lpwstr/>
      </vt:variant>
      <vt:variant>
        <vt:lpwstr>_Toc401318142</vt:lpwstr>
      </vt:variant>
      <vt:variant>
        <vt:i4>1572917</vt:i4>
      </vt:variant>
      <vt:variant>
        <vt:i4>32</vt:i4>
      </vt:variant>
      <vt:variant>
        <vt:i4>0</vt:i4>
      </vt:variant>
      <vt:variant>
        <vt:i4>5</vt:i4>
      </vt:variant>
      <vt:variant>
        <vt:lpwstr/>
      </vt:variant>
      <vt:variant>
        <vt:lpwstr>_Toc401318141</vt:lpwstr>
      </vt:variant>
      <vt:variant>
        <vt:i4>1572917</vt:i4>
      </vt:variant>
      <vt:variant>
        <vt:i4>26</vt:i4>
      </vt:variant>
      <vt:variant>
        <vt:i4>0</vt:i4>
      </vt:variant>
      <vt:variant>
        <vt:i4>5</vt:i4>
      </vt:variant>
      <vt:variant>
        <vt:lpwstr/>
      </vt:variant>
      <vt:variant>
        <vt:lpwstr>_Toc401318140</vt:lpwstr>
      </vt:variant>
      <vt:variant>
        <vt:i4>2031669</vt:i4>
      </vt:variant>
      <vt:variant>
        <vt:i4>20</vt:i4>
      </vt:variant>
      <vt:variant>
        <vt:i4>0</vt:i4>
      </vt:variant>
      <vt:variant>
        <vt:i4>5</vt:i4>
      </vt:variant>
      <vt:variant>
        <vt:lpwstr/>
      </vt:variant>
      <vt:variant>
        <vt:lpwstr>_Toc401318139</vt:lpwstr>
      </vt:variant>
      <vt:variant>
        <vt:i4>2031669</vt:i4>
      </vt:variant>
      <vt:variant>
        <vt:i4>14</vt:i4>
      </vt:variant>
      <vt:variant>
        <vt:i4>0</vt:i4>
      </vt:variant>
      <vt:variant>
        <vt:i4>5</vt:i4>
      </vt:variant>
      <vt:variant>
        <vt:lpwstr/>
      </vt:variant>
      <vt:variant>
        <vt:lpwstr>_Toc401318138</vt:lpwstr>
      </vt:variant>
      <vt:variant>
        <vt:i4>2031669</vt:i4>
      </vt:variant>
      <vt:variant>
        <vt:i4>8</vt:i4>
      </vt:variant>
      <vt:variant>
        <vt:i4>0</vt:i4>
      </vt:variant>
      <vt:variant>
        <vt:i4>5</vt:i4>
      </vt:variant>
      <vt:variant>
        <vt:lpwstr/>
      </vt:variant>
      <vt:variant>
        <vt:lpwstr>_Toc401318137</vt:lpwstr>
      </vt:variant>
      <vt:variant>
        <vt:i4>2031669</vt:i4>
      </vt:variant>
      <vt:variant>
        <vt:i4>2</vt:i4>
      </vt:variant>
      <vt:variant>
        <vt:i4>0</vt:i4>
      </vt:variant>
      <vt:variant>
        <vt:i4>5</vt:i4>
      </vt:variant>
      <vt:variant>
        <vt:lpwstr/>
      </vt:variant>
      <vt:variant>
        <vt:lpwstr>_Toc401318136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住区热环境设计报告书</dc:title>
  <dc:subject/>
  <dc:creator>Jiangx</dc:creator>
  <cp:keywords/>
  <cp:lastModifiedBy>y zx</cp:lastModifiedBy>
  <cp:revision>30</cp:revision>
  <cp:lastPrinted>1899-12-31T16:00:00Z</cp:lastPrinted>
  <dcterms:created xsi:type="dcterms:W3CDTF">2018-07-02T02:06:00Z</dcterms:created>
  <dcterms:modified xsi:type="dcterms:W3CDTF">2019-08-12T01:32:00Z</dcterms:modified>
</cp:coreProperties>
</file>