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56" w:name="_GoBack"/>
      <w:bookmarkEnd w:id="56"/>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光韵·新生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呼和浩特</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20190808</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T18747278849</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"_Toc16494766" </w:instrText>
      </w:r>
      <w:r>
        <w:fldChar w:fldCharType="separate"/>
      </w:r>
      <w:r>
        <w:rPr>
          <w:rStyle w:val="24"/>
        </w:rPr>
        <w:t>1</w:t>
      </w:r>
      <w:r>
        <w:rPr>
          <w:rFonts w:asciiTheme="minorHAnsi" w:hAnsiTheme="minorHAnsi" w:eastAsiaTheme="minorEastAsia" w:cstheme="minorBidi"/>
          <w:b w:val="0"/>
          <w:bCs w:val="0"/>
          <w:szCs w:val="22"/>
        </w:rPr>
        <w:tab/>
      </w:r>
      <w:r>
        <w:rPr>
          <w:rStyle w:val="24"/>
          <w:rFonts w:hint="eastAsia"/>
        </w:rPr>
        <w:t>住区概况</w:t>
      </w:r>
      <w:r>
        <w:tab/>
      </w:r>
      <w:r>
        <w:fldChar w:fldCharType="begin"/>
      </w:r>
      <w:r>
        <w:instrText xml:space="preserve"> PAGEREF _Toc16494766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"_Toc16494767" </w:instrText>
      </w:r>
      <w:r>
        <w:fldChar w:fldCharType="separate"/>
      </w:r>
      <w:r>
        <w:rPr>
          <w:rStyle w:val="24"/>
        </w:rPr>
        <w:t>2</w:t>
      </w:r>
      <w:r>
        <w:rPr>
          <w:rFonts w:asciiTheme="minorHAnsi" w:hAnsiTheme="minorHAnsi" w:eastAsiaTheme="minorEastAsia" w:cstheme="minorBidi"/>
          <w:b w:val="0"/>
          <w:bCs w:val="0"/>
          <w:szCs w:val="22"/>
        </w:rPr>
        <w:tab/>
      </w:r>
      <w:r>
        <w:rPr>
          <w:rStyle w:val="24"/>
          <w:rFonts w:hint="eastAsia"/>
        </w:rPr>
        <w:t>设计依据</w:t>
      </w:r>
      <w:r>
        <w:tab/>
      </w:r>
      <w:r>
        <w:fldChar w:fldCharType="begin"/>
      </w:r>
      <w:r>
        <w:instrText xml:space="preserve"> PAGEREF _Toc16494767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"_Toc16494768" </w:instrText>
      </w:r>
      <w:r>
        <w:fldChar w:fldCharType="separate"/>
      </w:r>
      <w:r>
        <w:rPr>
          <w:rStyle w:val="24"/>
        </w:rPr>
        <w:t>3</w:t>
      </w:r>
      <w:r>
        <w:rPr>
          <w:rFonts w:asciiTheme="minorHAnsi" w:hAnsiTheme="minorHAnsi" w:eastAsiaTheme="minorEastAsia" w:cstheme="minorBidi"/>
          <w:b w:val="0"/>
          <w:bCs w:val="0"/>
          <w:szCs w:val="22"/>
        </w:rPr>
        <w:tab/>
      </w:r>
      <w:r>
        <w:rPr>
          <w:rStyle w:val="24"/>
          <w:rFonts w:hint="eastAsia"/>
        </w:rPr>
        <w:t>计算规定</w:t>
      </w:r>
      <w:r>
        <w:tab/>
      </w:r>
      <w:r>
        <w:fldChar w:fldCharType="begin"/>
      </w:r>
      <w:r>
        <w:instrText xml:space="preserve"> PAGEREF _Toc16494768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"_Toc16494769" </w:instrText>
      </w:r>
      <w:r>
        <w:fldChar w:fldCharType="separate"/>
      </w:r>
      <w:r>
        <w:rPr>
          <w:rStyle w:val="24"/>
          <w:lang w:val="en-GB"/>
        </w:rPr>
        <w:t>3.1</w:t>
      </w:r>
      <w:r>
        <w:rPr>
          <w:rFonts w:asciiTheme="minorHAnsi" w:hAnsiTheme="minorHAnsi" w:eastAsiaTheme="minorEastAsia" w:cstheme="minorBidi"/>
          <w:szCs w:val="22"/>
        </w:rPr>
        <w:tab/>
      </w:r>
      <w:r>
        <w:rPr>
          <w:rStyle w:val="24"/>
          <w:rFonts w:hint="eastAsia"/>
        </w:rPr>
        <w:t>强制条文</w:t>
      </w:r>
      <w:r>
        <w:tab/>
      </w:r>
      <w:r>
        <w:fldChar w:fldCharType="begin"/>
      </w:r>
      <w:r>
        <w:instrText xml:space="preserve"> PAGEREF _Toc16494769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"_Toc16494770" </w:instrText>
      </w:r>
      <w:r>
        <w:fldChar w:fldCharType="separate"/>
      </w:r>
      <w:r>
        <w:rPr>
          <w:rStyle w:val="24"/>
          <w:lang w:val="en-GB"/>
        </w:rPr>
        <w:t>3.2</w:t>
      </w:r>
      <w:r>
        <w:rPr>
          <w:rFonts w:asciiTheme="minorHAnsi" w:hAnsiTheme="minorHAnsi" w:eastAsiaTheme="minorEastAsia" w:cstheme="minorBidi"/>
          <w:szCs w:val="22"/>
        </w:rPr>
        <w:tab/>
      </w:r>
      <w:r>
        <w:rPr>
          <w:rStyle w:val="24"/>
          <w:rFonts w:hint="eastAsia"/>
        </w:rPr>
        <w:t>规定性设计</w:t>
      </w:r>
      <w:r>
        <w:tab/>
      </w:r>
      <w:r>
        <w:fldChar w:fldCharType="begin"/>
      </w:r>
      <w:r>
        <w:instrText xml:space="preserve"> PAGEREF _Toc16494770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"_Toc16494771" </w:instrText>
      </w:r>
      <w:r>
        <w:fldChar w:fldCharType="separate"/>
      </w:r>
      <w:r>
        <w:rPr>
          <w:rStyle w:val="24"/>
          <w:lang w:val="en-GB"/>
        </w:rPr>
        <w:t>3.3</w:t>
      </w:r>
      <w:r>
        <w:rPr>
          <w:rFonts w:asciiTheme="minorHAnsi" w:hAnsiTheme="minorHAnsi" w:eastAsiaTheme="minorEastAsia" w:cstheme="minorBidi"/>
          <w:szCs w:val="22"/>
        </w:rPr>
        <w:tab/>
      </w:r>
      <w:r>
        <w:rPr>
          <w:rStyle w:val="24"/>
          <w:rFonts w:hint="eastAsia"/>
        </w:rPr>
        <w:t>评价性设计</w:t>
      </w:r>
      <w:r>
        <w:tab/>
      </w:r>
      <w:r>
        <w:fldChar w:fldCharType="begin"/>
      </w:r>
      <w:r>
        <w:instrText xml:space="preserve"> PAGEREF _Toc16494771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"_Toc16494772" </w:instrText>
      </w:r>
      <w:r>
        <w:fldChar w:fldCharType="separate"/>
      </w:r>
      <w:r>
        <w:rPr>
          <w:rStyle w:val="24"/>
        </w:rPr>
        <w:t>4</w:t>
      </w:r>
      <w:r>
        <w:rPr>
          <w:rFonts w:asciiTheme="minorHAnsi" w:hAnsiTheme="minorHAnsi" w:eastAsiaTheme="minorEastAsia" w:cstheme="minorBidi"/>
          <w:b w:val="0"/>
          <w:bCs w:val="0"/>
          <w:szCs w:val="22"/>
        </w:rPr>
        <w:tab/>
      </w:r>
      <w:r>
        <w:rPr>
          <w:rStyle w:val="24"/>
          <w:rFonts w:hint="eastAsia"/>
        </w:rPr>
        <w:t>计算参数</w:t>
      </w:r>
      <w:r>
        <w:tab/>
      </w:r>
      <w:r>
        <w:fldChar w:fldCharType="begin"/>
      </w:r>
      <w:r>
        <w:instrText xml:space="preserve"> PAGEREF _Toc16494772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"_Toc16494773" </w:instrText>
      </w:r>
      <w:r>
        <w:fldChar w:fldCharType="separate"/>
      </w:r>
      <w:r>
        <w:rPr>
          <w:rStyle w:val="24"/>
          <w:lang w:val="en-GB"/>
        </w:rPr>
        <w:t>4.1</w:t>
      </w:r>
      <w:r>
        <w:rPr>
          <w:rFonts w:asciiTheme="minorHAnsi" w:hAnsiTheme="minorHAnsi" w:eastAsiaTheme="minorEastAsia" w:cstheme="minorBidi"/>
          <w:szCs w:val="22"/>
        </w:rPr>
        <w:tab/>
      </w:r>
      <w:r>
        <w:rPr>
          <w:rStyle w:val="24"/>
          <w:rFonts w:hint="eastAsia"/>
        </w:rPr>
        <w:t>典型气象日气象参数</w:t>
      </w:r>
      <w:r>
        <w:tab/>
      </w:r>
      <w:r>
        <w:fldChar w:fldCharType="begin"/>
      </w:r>
      <w:r>
        <w:instrText xml:space="preserve"> PAGEREF _Toc16494773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"_Toc16494774" </w:instrText>
      </w:r>
      <w:r>
        <w:fldChar w:fldCharType="separate"/>
      </w:r>
      <w:r>
        <w:rPr>
          <w:rStyle w:val="24"/>
          <w:lang w:val="en-GB"/>
        </w:rPr>
        <w:t>4.2</w:t>
      </w:r>
      <w:r>
        <w:rPr>
          <w:rFonts w:asciiTheme="minorHAnsi" w:hAnsiTheme="minorHAnsi" w:eastAsiaTheme="minorEastAsia" w:cstheme="minorBidi"/>
          <w:szCs w:val="22"/>
        </w:rPr>
        <w:tab/>
      </w:r>
      <w:r>
        <w:rPr>
          <w:rStyle w:val="24"/>
          <w:rFonts w:hint="eastAsia"/>
        </w:rPr>
        <w:t>渗透面夏季逐时蒸发量</w:t>
      </w:r>
      <w:r>
        <w:tab/>
      </w:r>
      <w:r>
        <w:fldChar w:fldCharType="begin"/>
      </w:r>
      <w:r>
        <w:instrText xml:space="preserve"> PAGEREF _Toc16494774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"_Toc16494775" </w:instrText>
      </w:r>
      <w:r>
        <w:fldChar w:fldCharType="separate"/>
      </w:r>
      <w:r>
        <w:rPr>
          <w:rStyle w:val="24"/>
        </w:rPr>
        <w:t>5</w:t>
      </w:r>
      <w:r>
        <w:rPr>
          <w:rFonts w:asciiTheme="minorHAnsi" w:hAnsiTheme="minorHAnsi" w:eastAsiaTheme="minorEastAsia" w:cstheme="minorBidi"/>
          <w:b w:val="0"/>
          <w:bCs w:val="0"/>
          <w:szCs w:val="22"/>
        </w:rPr>
        <w:tab/>
      </w:r>
      <w:r>
        <w:rPr>
          <w:rStyle w:val="24"/>
          <w:rFonts w:hint="eastAsia"/>
        </w:rPr>
        <w:t>住区指标概览</w:t>
      </w:r>
      <w:r>
        <w:tab/>
      </w:r>
      <w:r>
        <w:fldChar w:fldCharType="begin"/>
      </w:r>
      <w:r>
        <w:instrText xml:space="preserve"> PAGEREF _Toc16494775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"_Toc16494776" </w:instrText>
      </w:r>
      <w:r>
        <w:fldChar w:fldCharType="separate"/>
      </w:r>
      <w:r>
        <w:rPr>
          <w:rStyle w:val="24"/>
        </w:rPr>
        <w:t>6</w:t>
      </w:r>
      <w:r>
        <w:rPr>
          <w:rFonts w:asciiTheme="minorHAnsi" w:hAnsiTheme="minorHAnsi" w:eastAsiaTheme="minorEastAsia" w:cstheme="minorBidi"/>
          <w:b w:val="0"/>
          <w:bCs w:val="0"/>
          <w:szCs w:val="22"/>
        </w:rPr>
        <w:tab/>
      </w:r>
      <w:r>
        <w:rPr>
          <w:rStyle w:val="24"/>
          <w:rFonts w:hint="eastAsia"/>
        </w:rPr>
        <w:t>规定性设计指标</w:t>
      </w:r>
      <w:r>
        <w:tab/>
      </w:r>
      <w:r>
        <w:fldChar w:fldCharType="begin"/>
      </w:r>
      <w:r>
        <w:instrText xml:space="preserve"> PAGEREF _Toc16494776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"_Toc16494777" </w:instrText>
      </w:r>
      <w:r>
        <w:fldChar w:fldCharType="separate"/>
      </w:r>
      <w:r>
        <w:rPr>
          <w:rStyle w:val="24"/>
          <w:lang w:val="en-GB"/>
        </w:rPr>
        <w:t>6.1</w:t>
      </w:r>
      <w:r>
        <w:rPr>
          <w:rFonts w:asciiTheme="minorHAnsi" w:hAnsiTheme="minorHAnsi" w:eastAsiaTheme="minorEastAsia" w:cstheme="minorBidi"/>
          <w:szCs w:val="22"/>
        </w:rPr>
        <w:tab/>
      </w:r>
      <w:r>
        <w:rPr>
          <w:rStyle w:val="24"/>
          <w:rFonts w:hint="eastAsia"/>
        </w:rPr>
        <w:t>平均迎风面积比</w:t>
      </w:r>
      <w:r>
        <w:tab/>
      </w:r>
      <w:r>
        <w:fldChar w:fldCharType="begin"/>
      </w:r>
      <w:r>
        <w:instrText xml:space="preserve"> PAGEREF _Toc16494777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"_Toc16494778" </w:instrText>
      </w:r>
      <w:r>
        <w:fldChar w:fldCharType="separate"/>
      </w:r>
      <w:r>
        <w:rPr>
          <w:rStyle w:val="24"/>
          <w:lang w:val="en-GB"/>
        </w:rPr>
        <w:t>6.2</w:t>
      </w:r>
      <w:r>
        <w:rPr>
          <w:rFonts w:asciiTheme="minorHAnsi" w:hAnsiTheme="minorHAnsi" w:eastAsiaTheme="minorEastAsia" w:cstheme="minorBidi"/>
          <w:szCs w:val="22"/>
        </w:rPr>
        <w:tab/>
      </w:r>
      <w:r>
        <w:rPr>
          <w:rStyle w:val="24"/>
          <w:rFonts w:hint="eastAsia"/>
        </w:rPr>
        <w:t>活动场地遮阳覆盖率</w:t>
      </w:r>
      <w:r>
        <w:tab/>
      </w:r>
      <w:r>
        <w:fldChar w:fldCharType="begin"/>
      </w:r>
      <w:r>
        <w:instrText xml:space="preserve"> PAGEREF _Toc16494778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"_Toc16494779" </w:instrText>
      </w:r>
      <w:r>
        <w:fldChar w:fldCharType="separate"/>
      </w:r>
      <w:r>
        <w:rPr>
          <w:rStyle w:val="24"/>
          <w:lang w:val="en-GB"/>
        </w:rPr>
        <w:t>6.3</w:t>
      </w:r>
      <w:r>
        <w:rPr>
          <w:rFonts w:asciiTheme="minorHAnsi" w:hAnsiTheme="minorHAnsi" w:eastAsiaTheme="minorEastAsia" w:cstheme="minorBidi"/>
          <w:szCs w:val="22"/>
        </w:rPr>
        <w:tab/>
      </w:r>
      <w:r>
        <w:rPr>
          <w:rStyle w:val="24"/>
          <w:rFonts w:hint="eastAsia"/>
        </w:rPr>
        <w:t>底层通风架空率</w:t>
      </w:r>
      <w:r>
        <w:tab/>
      </w:r>
      <w:r>
        <w:fldChar w:fldCharType="begin"/>
      </w:r>
      <w:r>
        <w:instrText xml:space="preserve"> PAGEREF _Toc16494779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"_Toc16494780" </w:instrText>
      </w:r>
      <w:r>
        <w:fldChar w:fldCharType="separate"/>
      </w:r>
      <w:r>
        <w:rPr>
          <w:rStyle w:val="24"/>
          <w:lang w:val="en-GB"/>
        </w:rPr>
        <w:t>6.4</w:t>
      </w:r>
      <w:r>
        <w:rPr>
          <w:rFonts w:asciiTheme="minorHAnsi" w:hAnsiTheme="minorHAnsi" w:eastAsiaTheme="minorEastAsia" w:cstheme="minorBidi"/>
          <w:szCs w:val="22"/>
        </w:rPr>
        <w:tab/>
      </w:r>
      <w:r>
        <w:rPr>
          <w:rStyle w:val="24"/>
          <w:rFonts w:hint="eastAsia"/>
        </w:rPr>
        <w:t>绿化遮阳体叶面积指数</w:t>
      </w:r>
      <w:r>
        <w:tab/>
      </w:r>
      <w:r>
        <w:fldChar w:fldCharType="begin"/>
      </w:r>
      <w:r>
        <w:instrText xml:space="preserve"> PAGEREF _Toc16494780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"_Toc16494781" </w:instrText>
      </w:r>
      <w:r>
        <w:fldChar w:fldCharType="separate"/>
      </w:r>
      <w:r>
        <w:rPr>
          <w:rStyle w:val="24"/>
          <w:lang w:val="en-GB"/>
        </w:rPr>
        <w:t>6.5</w:t>
      </w:r>
      <w:r>
        <w:rPr>
          <w:rFonts w:asciiTheme="minorHAnsi" w:hAnsiTheme="minorHAnsi" w:eastAsiaTheme="minorEastAsia" w:cstheme="minorBidi"/>
          <w:szCs w:val="22"/>
        </w:rPr>
        <w:tab/>
      </w:r>
      <w:r>
        <w:rPr>
          <w:rStyle w:val="24"/>
          <w:rFonts w:hint="eastAsia"/>
        </w:rPr>
        <w:t>渗透蒸发指标</w:t>
      </w:r>
      <w:r>
        <w:tab/>
      </w:r>
      <w:r>
        <w:fldChar w:fldCharType="begin"/>
      </w:r>
      <w:r>
        <w:instrText xml:space="preserve"> PAGEREF _Toc16494781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"_Toc16494782" </w:instrText>
      </w:r>
      <w:r>
        <w:fldChar w:fldCharType="separate"/>
      </w:r>
      <w:r>
        <w:rPr>
          <w:rStyle w:val="24"/>
          <w:lang w:val="en-GB"/>
        </w:rPr>
        <w:t>6.6</w:t>
      </w:r>
      <w:r>
        <w:rPr>
          <w:rFonts w:asciiTheme="minorHAnsi" w:hAnsiTheme="minorHAnsi" w:eastAsiaTheme="minorEastAsia" w:cstheme="minorBidi"/>
          <w:szCs w:val="22"/>
        </w:rPr>
        <w:tab/>
      </w:r>
      <w:r>
        <w:rPr>
          <w:rStyle w:val="24"/>
          <w:rFonts w:hint="eastAsia"/>
        </w:rPr>
        <w:t>屋面绿化率</w:t>
      </w:r>
      <w:r>
        <w:tab/>
      </w:r>
      <w:r>
        <w:fldChar w:fldCharType="begin"/>
      </w:r>
      <w:r>
        <w:instrText xml:space="preserve"> PAGEREF _Toc16494782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"_Toc16494783" </w:instrText>
      </w:r>
      <w:r>
        <w:fldChar w:fldCharType="separate"/>
      </w:r>
      <w:r>
        <w:rPr>
          <w:rStyle w:val="24"/>
        </w:rPr>
        <w:t>7</w:t>
      </w:r>
      <w:r>
        <w:rPr>
          <w:rFonts w:asciiTheme="minorHAnsi" w:hAnsiTheme="minorHAnsi" w:eastAsiaTheme="minorEastAsia" w:cstheme="minorBidi"/>
          <w:b w:val="0"/>
          <w:bCs w:val="0"/>
          <w:szCs w:val="22"/>
        </w:rPr>
        <w:tab/>
      </w:r>
      <w:r>
        <w:rPr>
          <w:rStyle w:val="24"/>
          <w:rFonts w:hint="eastAsia"/>
        </w:rPr>
        <w:t>评价性设计</w:t>
      </w:r>
      <w:r>
        <w:tab/>
      </w:r>
      <w:r>
        <w:fldChar w:fldCharType="begin"/>
      </w:r>
      <w:r>
        <w:instrText xml:space="preserve"> PAGEREF _Toc16494783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"_Toc16494784" </w:instrText>
      </w:r>
      <w:r>
        <w:fldChar w:fldCharType="separate"/>
      </w:r>
      <w:r>
        <w:rPr>
          <w:rStyle w:val="24"/>
          <w:lang w:val="en-GB"/>
        </w:rPr>
        <w:t>7.1</w:t>
      </w:r>
      <w:r>
        <w:rPr>
          <w:rFonts w:asciiTheme="minorHAnsi" w:hAnsiTheme="minorHAnsi" w:eastAsiaTheme="minorEastAsia" w:cstheme="minorBidi"/>
          <w:szCs w:val="22"/>
        </w:rPr>
        <w:tab/>
      </w:r>
      <w:r>
        <w:rPr>
          <w:rStyle w:val="24"/>
          <w:rFonts w:hint="eastAsia"/>
        </w:rPr>
        <w:t>平均热岛强度</w:t>
      </w:r>
      <w:r>
        <w:tab/>
      </w:r>
      <w:r>
        <w:fldChar w:fldCharType="begin"/>
      </w:r>
      <w:r>
        <w:instrText xml:space="preserve"> PAGEREF _Toc16494784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"_Toc16494785" </w:instrText>
      </w:r>
      <w:r>
        <w:fldChar w:fldCharType="separate"/>
      </w:r>
      <w:r>
        <w:rPr>
          <w:rStyle w:val="24"/>
          <w:lang w:val="en-GB"/>
        </w:rPr>
        <w:t>7.2</w:t>
      </w:r>
      <w:r>
        <w:rPr>
          <w:rFonts w:asciiTheme="minorHAnsi" w:hAnsiTheme="minorHAnsi" w:eastAsiaTheme="minorEastAsia" w:cstheme="minorBidi"/>
          <w:szCs w:val="22"/>
        </w:rPr>
        <w:tab/>
      </w:r>
      <w:r>
        <w:rPr>
          <w:rStyle w:val="24"/>
          <w:rFonts w:hint="eastAsia"/>
        </w:rPr>
        <w:t>湿球黑球温度</w:t>
      </w:r>
      <w:r>
        <w:tab/>
      </w:r>
      <w:r>
        <w:fldChar w:fldCharType="begin"/>
      </w:r>
      <w:r>
        <w:instrText xml:space="preserve"> PAGEREF _Toc16494785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"_Toc16494786" </w:instrText>
      </w:r>
      <w:r>
        <w:fldChar w:fldCharType="separate"/>
      </w:r>
      <w:r>
        <w:rPr>
          <w:rStyle w:val="24"/>
        </w:rPr>
        <w:t>8</w:t>
      </w:r>
      <w:r>
        <w:rPr>
          <w:rFonts w:asciiTheme="minorHAnsi" w:hAnsiTheme="minorHAnsi" w:eastAsiaTheme="minorEastAsia" w:cstheme="minorBidi"/>
          <w:b w:val="0"/>
          <w:bCs w:val="0"/>
          <w:szCs w:val="22"/>
        </w:rPr>
        <w:tab/>
      </w:r>
      <w:r>
        <w:rPr>
          <w:rStyle w:val="24"/>
          <w:rFonts w:hint="eastAsia"/>
        </w:rPr>
        <w:t>结论</w:t>
      </w:r>
      <w:r>
        <w:tab/>
      </w:r>
      <w:r>
        <w:fldChar w:fldCharType="begin"/>
      </w:r>
      <w:r>
        <w:instrText xml:space="preserve"> PAGEREF _Toc16494786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66"/>
      <w:r>
        <w:rPr>
          <w:rFonts w:hint="eastAsia"/>
        </w:rPr>
        <w:t>住区概况</w:t>
      </w:r>
      <w:bookmarkEnd w:id="10"/>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r>
              <w:rPr>
                <w:rFonts w:hint="eastAsia" w:ascii="宋体" w:hAnsi="宋体"/>
              </w:rPr>
              <w:t>光韵·新生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1" w:name="工程地点"/>
            <w:r>
              <w:t>呼和浩特</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2" w:name="纬度"/>
            <w:r>
              <w:t>40.80</w:t>
            </w:r>
            <w:bookmarkEnd w:id="12"/>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3" w:name="经度"/>
            <w:r>
              <w:t>111.68</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4" w:name="气候区"/>
            <w:r>
              <w:t>ID</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5" w:name="主导风向"/>
            <w:r>
              <w:t>西南偏南</w:t>
            </w:r>
            <w:bookmarkEnd w:id="15"/>
          </w:p>
        </w:tc>
      </w:tr>
    </w:tbl>
    <w:p>
      <w:pPr>
        <w:pStyle w:val="3"/>
        <w:ind w:firstLine="420"/>
        <w:rPr>
          <w:lang w:val="en-US"/>
        </w:rPr>
      </w:pPr>
    </w:p>
    <w:p>
      <w:pPr>
        <w:pStyle w:val="3"/>
        <w:ind w:firstLine="420"/>
        <w:jc w:val="center"/>
        <w:rPr>
          <w:lang w:val="en-US"/>
        </w:rPr>
      </w:pPr>
      <w:bookmarkStart w:id="16" w:name="总图鸟瞰图"/>
      <w:bookmarkEnd w:id="16"/>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7" w:name="OLE_LINK3"/>
      <w:bookmarkStart w:id="18" w:name="OLE_LINK4"/>
      <w:r>
        <w:rPr>
          <w:rFonts w:hint="eastAsia" w:ascii="宋体" w:hAnsi="宋体"/>
        </w:rPr>
        <w:t>图</w:t>
      </w:r>
      <w:r>
        <w:rPr>
          <w:rFonts w:ascii="宋体" w:hAnsi="宋体"/>
        </w:rPr>
        <w:t>1</w:t>
      </w:r>
      <w:r>
        <w:rPr>
          <w:rFonts w:hint="eastAsia" w:ascii="宋体" w:hAnsi="宋体"/>
        </w:rPr>
        <w:t>.1 场地鸟瞰图</w:t>
      </w:r>
      <w:bookmarkEnd w:id="17"/>
      <w:bookmarkEnd w:id="18"/>
    </w:p>
    <w:p>
      <w:pPr>
        <w:pStyle w:val="3"/>
        <w:ind w:firstLine="420"/>
        <w:rPr>
          <w:lang w:val="en-US"/>
        </w:rPr>
      </w:pPr>
    </w:p>
    <w:p>
      <w:pPr>
        <w:pStyle w:val="3"/>
        <w:ind w:firstLine="420"/>
        <w:jc w:val="center"/>
        <w:rPr>
          <w:lang w:val="en-US"/>
        </w:rPr>
      </w:pPr>
      <w:bookmarkStart w:id="19" w:name="总图平面图"/>
      <w:bookmarkEnd w:id="19"/>
      <w:r>
        <w:drawing>
          <wp:inline distT="0" distB="0" distL="0" distR="0">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0" w:name="_Toc16494767"/>
      <w:bookmarkStart w:id="21" w:name="TitleFormat"/>
      <w:r>
        <w:rPr>
          <w:rFonts w:hint="eastAsia"/>
        </w:rPr>
        <w:t>设计依据</w:t>
      </w:r>
      <w:bookmarkEnd w:id="20"/>
    </w:p>
    <w:bookmarkEnd w:id="21"/>
    <w:p>
      <w:pPr>
        <w:widowControl w:val="0"/>
        <w:jc w:val="both"/>
        <w:rPr>
          <w:kern w:val="2"/>
          <w:szCs w:val="24"/>
          <w:lang w:val="en-US"/>
        </w:rPr>
      </w:pPr>
      <w:bookmarkStart w:id="22" w:name="计算依据"/>
      <w:bookmarkEnd w:id="22"/>
      <w:r>
        <w:rPr>
          <w:rFonts w:hint="eastAsia"/>
          <w:kern w:val="2"/>
          <w:szCs w:val="24"/>
          <w:lang w:val="en-US"/>
        </w:rPr>
        <w:t>《城市居住区热环境设计标准》（JGJ 286-2013）</w:t>
      </w:r>
    </w:p>
    <w:p>
      <w:pPr>
        <w:pStyle w:val="2"/>
      </w:pPr>
      <w:bookmarkStart w:id="23" w:name="_Toc16494768"/>
      <w:r>
        <w:rPr>
          <w:rFonts w:hint="eastAsia"/>
        </w:rPr>
        <w:t>计算规定</w:t>
      </w:r>
      <w:bookmarkEnd w:id="23"/>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4" w:name="_Toc16494769"/>
      <w:r>
        <w:rPr>
          <w:rFonts w:hint="eastAsia"/>
        </w:rPr>
        <w:t>强制条文</w:t>
      </w:r>
      <w:bookmarkEnd w:id="24"/>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5" w:name="_Toc16494770"/>
      <w:r>
        <w:rPr>
          <w:rFonts w:hint="eastAsia"/>
        </w:rPr>
        <w:t>规定性设计</w:t>
      </w:r>
      <w:bookmarkEnd w:id="25"/>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6" w:name="_Toc16494771"/>
      <w:r>
        <w:rPr>
          <w:rFonts w:hint="eastAsia"/>
        </w:rPr>
        <w:t>评价性设计</w:t>
      </w:r>
      <w:bookmarkEnd w:id="26"/>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7" w:name="_Toc16494772"/>
      <w:r>
        <w:rPr>
          <w:rFonts w:hint="eastAsia"/>
        </w:rPr>
        <w:t>计算参数</w:t>
      </w:r>
      <w:bookmarkEnd w:id="27"/>
    </w:p>
    <w:p>
      <w:pPr>
        <w:pStyle w:val="4"/>
      </w:pPr>
      <w:bookmarkStart w:id="28" w:name="_Toc16494773"/>
      <w:r>
        <w:rPr>
          <w:rFonts w:hint="eastAsia"/>
        </w:rPr>
        <w:t>典型气象日气象参数</w:t>
      </w:r>
      <w:bookmarkEnd w:id="2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23.1</w:t>
            </w:r>
          </w:p>
        </w:tc>
        <w:tc>
          <w:tcPr>
            <w:tcW w:w="1341" w:type="dxa"/>
            <w:vAlign w:val="center"/>
          </w:tcPr>
          <w:p>
            <w:pPr>
              <w:jc w:val="center"/>
            </w:pPr>
            <w:r>
              <w:t>36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4.2</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22.4</w:t>
            </w:r>
          </w:p>
        </w:tc>
        <w:tc>
          <w:tcPr>
            <w:tcW w:w="1341" w:type="dxa"/>
            <w:vAlign w:val="center"/>
          </w:tcPr>
          <w:p>
            <w:pPr>
              <w:jc w:val="center"/>
            </w:pPr>
            <w:r>
              <w:t>38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21.5</w:t>
            </w:r>
          </w:p>
        </w:tc>
        <w:tc>
          <w:tcPr>
            <w:tcW w:w="1341" w:type="dxa"/>
            <w:vAlign w:val="center"/>
          </w:tcPr>
          <w:p>
            <w:pPr>
              <w:jc w:val="center"/>
            </w:pPr>
            <w:r>
              <w:t>40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20.5</w:t>
            </w:r>
          </w:p>
        </w:tc>
        <w:tc>
          <w:tcPr>
            <w:tcW w:w="1341" w:type="dxa"/>
            <w:vAlign w:val="center"/>
          </w:tcPr>
          <w:p>
            <w:pPr>
              <w:jc w:val="center"/>
            </w:pPr>
            <w:r>
              <w:t>43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19.6</w:t>
            </w:r>
          </w:p>
        </w:tc>
        <w:tc>
          <w:tcPr>
            <w:tcW w:w="1341" w:type="dxa"/>
            <w:vAlign w:val="center"/>
          </w:tcPr>
          <w:p>
            <w:pPr>
              <w:jc w:val="center"/>
            </w:pPr>
            <w:r>
              <w:t>45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18.9</w:t>
            </w:r>
          </w:p>
        </w:tc>
        <w:tc>
          <w:tcPr>
            <w:tcW w:w="1341" w:type="dxa"/>
            <w:vAlign w:val="center"/>
          </w:tcPr>
          <w:p>
            <w:pPr>
              <w:jc w:val="center"/>
            </w:pPr>
            <w:r>
              <w:t>47</w:t>
            </w:r>
          </w:p>
        </w:tc>
        <w:tc>
          <w:tcPr>
            <w:tcW w:w="1341" w:type="dxa"/>
            <w:vAlign w:val="center"/>
          </w:tcPr>
          <w:p>
            <w:pPr>
              <w:jc w:val="center"/>
            </w:pPr>
            <w:r>
              <w:t>25.00</w:t>
            </w:r>
          </w:p>
        </w:tc>
        <w:tc>
          <w:tcPr>
            <w:tcW w:w="1341" w:type="dxa"/>
            <w:vAlign w:val="center"/>
          </w:tcPr>
          <w:p>
            <w:pPr>
              <w:jc w:val="center"/>
            </w:pPr>
            <w:r>
              <w:t>25.00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18.4</w:t>
            </w:r>
          </w:p>
        </w:tc>
        <w:tc>
          <w:tcPr>
            <w:tcW w:w="1341" w:type="dxa"/>
            <w:vAlign w:val="center"/>
          </w:tcPr>
          <w:p>
            <w:pPr>
              <w:jc w:val="center"/>
            </w:pPr>
            <w:r>
              <w:t>47</w:t>
            </w:r>
          </w:p>
        </w:tc>
        <w:tc>
          <w:tcPr>
            <w:tcW w:w="1341" w:type="dxa"/>
            <w:vAlign w:val="center"/>
          </w:tcPr>
          <w:p>
            <w:pPr>
              <w:jc w:val="center"/>
            </w:pPr>
            <w:r>
              <w:t>138.89</w:t>
            </w:r>
          </w:p>
        </w:tc>
        <w:tc>
          <w:tcPr>
            <w:tcW w:w="1341" w:type="dxa"/>
            <w:vAlign w:val="center"/>
          </w:tcPr>
          <w:p>
            <w:pPr>
              <w:jc w:val="center"/>
            </w:pPr>
            <w:r>
              <w:t>91.67</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18.4</w:t>
            </w:r>
          </w:p>
        </w:tc>
        <w:tc>
          <w:tcPr>
            <w:tcW w:w="1341" w:type="dxa"/>
            <w:vAlign w:val="center"/>
          </w:tcPr>
          <w:p>
            <w:pPr>
              <w:jc w:val="center"/>
            </w:pPr>
            <w:r>
              <w:t>47</w:t>
            </w:r>
          </w:p>
        </w:tc>
        <w:tc>
          <w:tcPr>
            <w:tcW w:w="1341" w:type="dxa"/>
            <w:vAlign w:val="center"/>
          </w:tcPr>
          <w:p>
            <w:pPr>
              <w:jc w:val="center"/>
            </w:pPr>
            <w:r>
              <w:t>277.78</w:t>
            </w:r>
          </w:p>
        </w:tc>
        <w:tc>
          <w:tcPr>
            <w:tcW w:w="1341" w:type="dxa"/>
            <w:vAlign w:val="center"/>
          </w:tcPr>
          <w:p>
            <w:pPr>
              <w:jc w:val="center"/>
            </w:pPr>
            <w:r>
              <w:t>166.67</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18.9</w:t>
            </w:r>
          </w:p>
        </w:tc>
        <w:tc>
          <w:tcPr>
            <w:tcW w:w="1341" w:type="dxa"/>
            <w:vAlign w:val="center"/>
          </w:tcPr>
          <w:p>
            <w:pPr>
              <w:jc w:val="center"/>
            </w:pPr>
            <w:r>
              <w:t>45</w:t>
            </w:r>
          </w:p>
        </w:tc>
        <w:tc>
          <w:tcPr>
            <w:tcW w:w="1341" w:type="dxa"/>
            <w:vAlign w:val="center"/>
          </w:tcPr>
          <w:p>
            <w:pPr>
              <w:jc w:val="center"/>
            </w:pPr>
            <w:r>
              <w:t>425.00</w:t>
            </w:r>
          </w:p>
        </w:tc>
        <w:tc>
          <w:tcPr>
            <w:tcW w:w="1341" w:type="dxa"/>
            <w:vAlign w:val="center"/>
          </w:tcPr>
          <w:p>
            <w:pPr>
              <w:jc w:val="center"/>
            </w:pPr>
            <w:r>
              <w:t>233.33</w:t>
            </w:r>
          </w:p>
        </w:tc>
        <w:tc>
          <w:tcPr>
            <w:tcW w:w="1341" w:type="dxa"/>
            <w:vAlign w:val="center"/>
          </w:tcPr>
          <w:p>
            <w:pPr>
              <w:jc w:val="center"/>
            </w:pPr>
            <w:r>
              <w:t>0.5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19.8</w:t>
            </w:r>
          </w:p>
        </w:tc>
        <w:tc>
          <w:tcPr>
            <w:tcW w:w="1341" w:type="dxa"/>
            <w:vAlign w:val="center"/>
          </w:tcPr>
          <w:p>
            <w:pPr>
              <w:jc w:val="center"/>
            </w:pPr>
            <w:r>
              <w:t>42</w:t>
            </w:r>
          </w:p>
        </w:tc>
        <w:tc>
          <w:tcPr>
            <w:tcW w:w="1341" w:type="dxa"/>
            <w:vAlign w:val="center"/>
          </w:tcPr>
          <w:p>
            <w:pPr>
              <w:jc w:val="center"/>
            </w:pPr>
            <w:r>
              <w:t>572.22</w:t>
            </w:r>
          </w:p>
        </w:tc>
        <w:tc>
          <w:tcPr>
            <w:tcW w:w="1341" w:type="dxa"/>
            <w:vAlign w:val="center"/>
          </w:tcPr>
          <w:p>
            <w:pPr>
              <w:jc w:val="center"/>
            </w:pPr>
            <w:r>
              <w:t>294.44</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20.9</w:t>
            </w:r>
          </w:p>
        </w:tc>
        <w:tc>
          <w:tcPr>
            <w:tcW w:w="1341" w:type="dxa"/>
            <w:vAlign w:val="center"/>
          </w:tcPr>
          <w:p>
            <w:pPr>
              <w:jc w:val="center"/>
            </w:pPr>
            <w:r>
              <w:t>39</w:t>
            </w:r>
          </w:p>
        </w:tc>
        <w:tc>
          <w:tcPr>
            <w:tcW w:w="1341" w:type="dxa"/>
            <w:vAlign w:val="center"/>
          </w:tcPr>
          <w:p>
            <w:pPr>
              <w:jc w:val="center"/>
            </w:pPr>
            <w:r>
              <w:t>697.22</w:t>
            </w:r>
          </w:p>
        </w:tc>
        <w:tc>
          <w:tcPr>
            <w:tcW w:w="1341" w:type="dxa"/>
            <w:vAlign w:val="center"/>
          </w:tcPr>
          <w:p>
            <w:pPr>
              <w:jc w:val="center"/>
            </w:pPr>
            <w:r>
              <w:t>341.67</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22.1</w:t>
            </w:r>
          </w:p>
        </w:tc>
        <w:tc>
          <w:tcPr>
            <w:tcW w:w="1341" w:type="dxa"/>
            <w:vAlign w:val="center"/>
          </w:tcPr>
          <w:p>
            <w:pPr>
              <w:jc w:val="center"/>
            </w:pPr>
            <w:r>
              <w:t>35</w:t>
            </w:r>
          </w:p>
        </w:tc>
        <w:tc>
          <w:tcPr>
            <w:tcW w:w="1341" w:type="dxa"/>
            <w:vAlign w:val="center"/>
          </w:tcPr>
          <w:p>
            <w:pPr>
              <w:jc w:val="center"/>
            </w:pPr>
            <w:r>
              <w:t>780.56</w:t>
            </w:r>
          </w:p>
        </w:tc>
        <w:tc>
          <w:tcPr>
            <w:tcW w:w="1341" w:type="dxa"/>
            <w:vAlign w:val="center"/>
          </w:tcPr>
          <w:p>
            <w:pPr>
              <w:jc w:val="center"/>
            </w:pPr>
            <w:r>
              <w:t>369.44</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23.2</w:t>
            </w:r>
          </w:p>
        </w:tc>
        <w:tc>
          <w:tcPr>
            <w:tcW w:w="1341" w:type="dxa"/>
            <w:vAlign w:val="center"/>
          </w:tcPr>
          <w:p>
            <w:pPr>
              <w:jc w:val="center"/>
            </w:pPr>
            <w:r>
              <w:t>32</w:t>
            </w:r>
          </w:p>
        </w:tc>
        <w:tc>
          <w:tcPr>
            <w:tcW w:w="1341" w:type="dxa"/>
            <w:vAlign w:val="center"/>
          </w:tcPr>
          <w:p>
            <w:pPr>
              <w:jc w:val="center"/>
            </w:pPr>
            <w:r>
              <w:t>816.67</w:t>
            </w:r>
          </w:p>
        </w:tc>
        <w:tc>
          <w:tcPr>
            <w:tcW w:w="1341" w:type="dxa"/>
            <w:vAlign w:val="center"/>
          </w:tcPr>
          <w:p>
            <w:pPr>
              <w:jc w:val="center"/>
            </w:pPr>
            <w:r>
              <w:t>383.33</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24.1</w:t>
            </w:r>
          </w:p>
        </w:tc>
        <w:tc>
          <w:tcPr>
            <w:tcW w:w="1341" w:type="dxa"/>
            <w:vAlign w:val="center"/>
          </w:tcPr>
          <w:p>
            <w:pPr>
              <w:jc w:val="center"/>
            </w:pPr>
            <w:r>
              <w:t>29</w:t>
            </w:r>
          </w:p>
        </w:tc>
        <w:tc>
          <w:tcPr>
            <w:tcW w:w="1341" w:type="dxa"/>
            <w:vAlign w:val="center"/>
          </w:tcPr>
          <w:p>
            <w:pPr>
              <w:jc w:val="center"/>
            </w:pPr>
            <w:r>
              <w:t>797.22</w:t>
            </w:r>
          </w:p>
        </w:tc>
        <w:tc>
          <w:tcPr>
            <w:tcW w:w="1341" w:type="dxa"/>
            <w:vAlign w:val="center"/>
          </w:tcPr>
          <w:p>
            <w:pPr>
              <w:jc w:val="center"/>
            </w:pPr>
            <w:r>
              <w:t>377.78</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24.6</w:t>
            </w:r>
          </w:p>
        </w:tc>
        <w:tc>
          <w:tcPr>
            <w:tcW w:w="1341" w:type="dxa"/>
            <w:vAlign w:val="center"/>
          </w:tcPr>
          <w:p>
            <w:pPr>
              <w:jc w:val="center"/>
            </w:pPr>
            <w:r>
              <w:t>27</w:t>
            </w:r>
          </w:p>
        </w:tc>
        <w:tc>
          <w:tcPr>
            <w:tcW w:w="1341" w:type="dxa"/>
            <w:vAlign w:val="center"/>
          </w:tcPr>
          <w:p>
            <w:pPr>
              <w:jc w:val="center"/>
            </w:pPr>
            <w:r>
              <w:t>725.00</w:t>
            </w:r>
          </w:p>
        </w:tc>
        <w:tc>
          <w:tcPr>
            <w:tcW w:w="1341" w:type="dxa"/>
            <w:vAlign w:val="center"/>
          </w:tcPr>
          <w:p>
            <w:pPr>
              <w:jc w:val="center"/>
            </w:pPr>
            <w:r>
              <w:t>352.78</w:t>
            </w:r>
          </w:p>
        </w:tc>
        <w:tc>
          <w:tcPr>
            <w:tcW w:w="1341" w:type="dxa"/>
            <w:vAlign w:val="center"/>
          </w:tcPr>
          <w:p>
            <w:pPr>
              <w:jc w:val="center"/>
            </w:pPr>
            <w:r>
              <w:t>3.2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24.8</w:t>
            </w:r>
          </w:p>
        </w:tc>
        <w:tc>
          <w:tcPr>
            <w:tcW w:w="1341" w:type="dxa"/>
            <w:vAlign w:val="center"/>
          </w:tcPr>
          <w:p>
            <w:pPr>
              <w:jc w:val="center"/>
            </w:pPr>
            <w:r>
              <w:t>26</w:t>
            </w:r>
          </w:p>
        </w:tc>
        <w:tc>
          <w:tcPr>
            <w:tcW w:w="1341" w:type="dxa"/>
            <w:vAlign w:val="center"/>
          </w:tcPr>
          <w:p>
            <w:pPr>
              <w:jc w:val="center"/>
            </w:pPr>
            <w:r>
              <w:t>608.33</w:t>
            </w:r>
          </w:p>
        </w:tc>
        <w:tc>
          <w:tcPr>
            <w:tcW w:w="1341" w:type="dxa"/>
            <w:vAlign w:val="center"/>
          </w:tcPr>
          <w:p>
            <w:pPr>
              <w:jc w:val="center"/>
            </w:pPr>
            <w:r>
              <w:t>305.56</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24.6</w:t>
            </w:r>
          </w:p>
        </w:tc>
        <w:tc>
          <w:tcPr>
            <w:tcW w:w="1341" w:type="dxa"/>
            <w:vAlign w:val="center"/>
          </w:tcPr>
          <w:p>
            <w:pPr>
              <w:jc w:val="center"/>
            </w:pPr>
            <w:r>
              <w:t>26</w:t>
            </w:r>
          </w:p>
        </w:tc>
        <w:tc>
          <w:tcPr>
            <w:tcW w:w="1341" w:type="dxa"/>
            <w:vAlign w:val="center"/>
          </w:tcPr>
          <w:p>
            <w:pPr>
              <w:jc w:val="center"/>
            </w:pPr>
            <w:r>
              <w:t>466.67</w:t>
            </w:r>
          </w:p>
        </w:tc>
        <w:tc>
          <w:tcPr>
            <w:tcW w:w="1341" w:type="dxa"/>
            <w:vAlign w:val="center"/>
          </w:tcPr>
          <w:p>
            <w:pPr>
              <w:jc w:val="center"/>
            </w:pPr>
            <w:r>
              <w:t>250.00</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24.1</w:t>
            </w:r>
          </w:p>
        </w:tc>
        <w:tc>
          <w:tcPr>
            <w:tcW w:w="1341" w:type="dxa"/>
            <w:vAlign w:val="center"/>
          </w:tcPr>
          <w:p>
            <w:pPr>
              <w:jc w:val="center"/>
            </w:pPr>
            <w:r>
              <w:t>26</w:t>
            </w:r>
          </w:p>
        </w:tc>
        <w:tc>
          <w:tcPr>
            <w:tcW w:w="1341" w:type="dxa"/>
            <w:vAlign w:val="center"/>
          </w:tcPr>
          <w:p>
            <w:pPr>
              <w:jc w:val="center"/>
            </w:pPr>
            <w:r>
              <w:t>316.67</w:t>
            </w:r>
          </w:p>
        </w:tc>
        <w:tc>
          <w:tcPr>
            <w:tcW w:w="1341" w:type="dxa"/>
            <w:vAlign w:val="center"/>
          </w:tcPr>
          <w:p>
            <w:pPr>
              <w:jc w:val="center"/>
            </w:pPr>
            <w:r>
              <w:t>180.56</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23.4</w:t>
            </w:r>
          </w:p>
        </w:tc>
        <w:tc>
          <w:tcPr>
            <w:tcW w:w="1341" w:type="dxa"/>
            <w:vAlign w:val="center"/>
          </w:tcPr>
          <w:p>
            <w:pPr>
              <w:jc w:val="center"/>
            </w:pPr>
            <w:r>
              <w:t>28</w:t>
            </w:r>
          </w:p>
        </w:tc>
        <w:tc>
          <w:tcPr>
            <w:tcW w:w="1341" w:type="dxa"/>
            <w:vAlign w:val="center"/>
          </w:tcPr>
          <w:p>
            <w:pPr>
              <w:jc w:val="center"/>
            </w:pPr>
            <w:r>
              <w:t>175.00</w:t>
            </w:r>
          </w:p>
        </w:tc>
        <w:tc>
          <w:tcPr>
            <w:tcW w:w="1341" w:type="dxa"/>
            <w:vAlign w:val="center"/>
          </w:tcPr>
          <w:p>
            <w:pPr>
              <w:jc w:val="center"/>
            </w:pPr>
            <w:r>
              <w:t>108.33</w:t>
            </w:r>
          </w:p>
        </w:tc>
        <w:tc>
          <w:tcPr>
            <w:tcW w:w="1341" w:type="dxa"/>
            <w:vAlign w:val="center"/>
          </w:tcPr>
          <w:p>
            <w:pPr>
              <w:jc w:val="center"/>
            </w:pPr>
            <w:r>
              <w:t>3.8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22.5</w:t>
            </w:r>
          </w:p>
        </w:tc>
        <w:tc>
          <w:tcPr>
            <w:tcW w:w="1341" w:type="dxa"/>
            <w:vAlign w:val="center"/>
          </w:tcPr>
          <w:p>
            <w:pPr>
              <w:jc w:val="center"/>
            </w:pPr>
            <w:r>
              <w:t>30</w:t>
            </w:r>
          </w:p>
        </w:tc>
        <w:tc>
          <w:tcPr>
            <w:tcW w:w="1341" w:type="dxa"/>
            <w:vAlign w:val="center"/>
          </w:tcPr>
          <w:p>
            <w:pPr>
              <w:jc w:val="center"/>
            </w:pPr>
            <w:r>
              <w:t>52.78</w:t>
            </w:r>
          </w:p>
        </w:tc>
        <w:tc>
          <w:tcPr>
            <w:tcW w:w="1341" w:type="dxa"/>
            <w:vAlign w:val="center"/>
          </w:tcPr>
          <w:p>
            <w:pPr>
              <w:jc w:val="center"/>
            </w:pPr>
            <w:r>
              <w:t>33.33</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21.4</w:t>
            </w:r>
          </w:p>
        </w:tc>
        <w:tc>
          <w:tcPr>
            <w:tcW w:w="1341" w:type="dxa"/>
            <w:vAlign w:val="center"/>
          </w:tcPr>
          <w:p>
            <w:pPr>
              <w:jc w:val="center"/>
            </w:pPr>
            <w:r>
              <w:t>33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20.2</w:t>
            </w:r>
          </w:p>
        </w:tc>
        <w:tc>
          <w:tcPr>
            <w:tcW w:w="1341" w:type="dxa"/>
            <w:vAlign w:val="center"/>
          </w:tcPr>
          <w:p>
            <w:pPr>
              <w:jc w:val="center"/>
            </w:pPr>
            <w:r>
              <w:t>37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19.0</w:t>
            </w:r>
          </w:p>
        </w:tc>
        <w:tc>
          <w:tcPr>
            <w:tcW w:w="1341" w:type="dxa"/>
            <w:vAlign w:val="center"/>
          </w:tcPr>
          <w:p>
            <w:pPr>
              <w:jc w:val="center"/>
            </w:pPr>
            <w:r>
              <w:t>40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17.8</w:t>
            </w:r>
          </w:p>
        </w:tc>
        <w:tc>
          <w:tcPr>
            <w:tcW w:w="1341" w:type="dxa"/>
            <w:vAlign w:val="center"/>
          </w:tcPr>
          <w:p>
            <w:pPr>
              <w:jc w:val="center"/>
            </w:pPr>
            <w:r>
              <w:t>44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21.4</w:t>
            </w:r>
          </w:p>
        </w:tc>
        <w:tc>
          <w:tcPr>
            <w:tcW w:w="1341" w:type="dxa"/>
            <w:vAlign w:val="center"/>
          </w:tcPr>
          <w:p>
            <w:pPr>
              <w:jc w:val="center"/>
            </w:pPr>
            <w:r>
              <w:t>37</w:t>
            </w:r>
          </w:p>
        </w:tc>
        <w:tc>
          <w:tcPr>
            <w:tcW w:w="1341" w:type="dxa"/>
            <w:vAlign w:val="center"/>
          </w:tcPr>
          <w:p>
            <w:pPr>
              <w:jc w:val="center"/>
            </w:pPr>
            <w:r>
              <w:t>286.46</w:t>
            </w:r>
          </w:p>
        </w:tc>
        <w:tc>
          <w:tcPr>
            <w:tcW w:w="1341" w:type="dxa"/>
            <w:vAlign w:val="center"/>
          </w:tcPr>
          <w:p>
            <w:pPr>
              <w:jc w:val="center"/>
            </w:pPr>
            <w:r>
              <w:t>146.41</w:t>
            </w:r>
          </w:p>
        </w:tc>
        <w:tc>
          <w:tcPr>
            <w:tcW w:w="1341" w:type="dxa"/>
            <w:vAlign w:val="center"/>
          </w:tcPr>
          <w:p>
            <w:pPr>
              <w:jc w:val="center"/>
            </w:pPr>
            <w:r>
              <w:t>2.5</w:t>
            </w:r>
          </w:p>
        </w:tc>
        <w:tc>
          <w:tcPr>
            <w:tcW w:w="1341" w:type="dxa"/>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6494774"/>
      <w:r>
        <w:rPr>
          <w:rFonts w:hint="eastAsia"/>
        </w:rPr>
        <w:t>渗透面夏季逐时蒸发量</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1" w:name="蒸发量参数"/>
      <w:bookmarkEnd w:id="31"/>
    </w:p>
    <w:p>
      <w:pPr>
        <w:pStyle w:val="2"/>
      </w:pPr>
      <w:bookmarkStart w:id="32" w:name="_Toc16494775"/>
      <w:r>
        <w:rPr>
          <w:rFonts w:hint="eastAsia"/>
        </w:rPr>
        <w:t>住区指标概览</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2199.39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1224.94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81.99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337.83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101.77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584.06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399.67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87.50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81.99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3" w:name="住区指标概览"/>
      <w:bookmarkEnd w:id="33"/>
    </w:p>
    <w:p>
      <w:pPr>
        <w:pStyle w:val="2"/>
      </w:pPr>
      <w:bookmarkStart w:id="34" w:name="_Toc16494776"/>
      <w:r>
        <w:rPr>
          <w:rFonts w:hint="eastAsia"/>
        </w:rPr>
        <w:t>规定性设计指标</w:t>
      </w:r>
      <w:bookmarkEnd w:id="34"/>
    </w:p>
    <w:p>
      <w:pPr>
        <w:pStyle w:val="4"/>
      </w:pPr>
      <w:bookmarkStart w:id="35" w:name="_Toc16494777"/>
      <w:r>
        <w:rPr>
          <w:rFonts w:hint="eastAsia"/>
        </w:rPr>
        <w:t>平均迎风面积比</w:t>
      </w:r>
      <w:bookmarkEnd w:id="3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36" w:name="平均迎风面积比"/>
      <w:bookmarkEnd w:id="36"/>
    </w:p>
    <w:p>
      <w:pPr>
        <w:pStyle w:val="4"/>
      </w:pPr>
      <w:bookmarkStart w:id="37" w:name="_Toc16494778"/>
      <w:r>
        <w:rPr>
          <w:rFonts w:hint="eastAsia"/>
        </w:rPr>
        <w:t>活动场地遮阳覆盖率</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41.7</w:t>
            </w:r>
          </w:p>
        </w:tc>
        <w:tc>
          <w:tcPr>
            <w:tcW w:w="1866" w:type="dxa"/>
            <w:vAlign w:val="center"/>
          </w:tcPr>
          <w:p>
            <w:r>
              <w:t>82.0</w:t>
            </w:r>
          </w:p>
        </w:tc>
        <w:tc>
          <w:tcPr>
            <w:tcW w:w="1866" w:type="dxa"/>
            <w:vAlign w:val="center"/>
          </w:tcPr>
          <w:p>
            <w:r>
              <w:t>51</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38" w:name="活动场地遮阳覆盖率"/>
      <w:bookmarkEnd w:id="38"/>
    </w:p>
    <w:p>
      <w:pPr>
        <w:pStyle w:val="4"/>
      </w:pPr>
      <w:bookmarkStart w:id="39" w:name="_Toc16494779"/>
      <w:r>
        <w:rPr>
          <w:rFonts w:hint="eastAsia"/>
        </w:rPr>
        <w:t>底层通风架空率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底层架空面积(㎡)</w:t>
            </w:r>
          </w:p>
        </w:tc>
        <w:tc>
          <w:tcPr>
            <w:tcW w:w="1866" w:type="dxa"/>
            <w:shd w:val="clear" w:color="auto" w:fill="E6E6E6"/>
            <w:vAlign w:val="center"/>
          </w:tcPr>
          <w:p>
            <w:pPr>
              <w:jc w:val="center"/>
            </w:pPr>
            <w:r>
              <w:t>基底面积(㎡)</w:t>
            </w:r>
          </w:p>
        </w:tc>
        <w:tc>
          <w:tcPr>
            <w:tcW w:w="1866" w:type="dxa"/>
            <w:shd w:val="clear" w:color="auto" w:fill="E6E6E6"/>
            <w:vAlign w:val="center"/>
          </w:tcPr>
          <w:p>
            <w:pPr>
              <w:jc w:val="center"/>
            </w:pPr>
            <w:r>
              <w:t>迎风面宽度(m)</w:t>
            </w:r>
          </w:p>
        </w:tc>
        <w:tc>
          <w:tcPr>
            <w:tcW w:w="1866" w:type="dxa"/>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tc>
        <w:tc>
          <w:tcPr>
            <w:tcW w:w="1866" w:type="dxa"/>
            <w:vAlign w:val="center"/>
          </w:tcPr>
          <w:p>
            <w:r>
              <w:t>0.0</w:t>
            </w:r>
          </w:p>
        </w:tc>
        <w:tc>
          <w:tcPr>
            <w:tcW w:w="1866" w:type="dxa"/>
            <w:vAlign w:val="center"/>
          </w:tcPr>
          <w:p>
            <w:r>
              <w:t>974.5</w:t>
            </w:r>
          </w:p>
        </w:tc>
        <w:tc>
          <w:tcPr>
            <w:tcW w:w="1866" w:type="dxa"/>
            <w:vAlign w:val="center"/>
          </w:tcPr>
          <w:p>
            <w:r>
              <w:t>57.2</w:t>
            </w:r>
          </w:p>
        </w:tc>
        <w:tc>
          <w:tcPr>
            <w:tcW w:w="18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t>满足</w:t>
            </w:r>
          </w:p>
        </w:tc>
      </w:tr>
    </w:tbl>
    <w:p>
      <w:pPr>
        <w:pStyle w:val="3"/>
        <w:ind w:firstLine="420"/>
        <w:rPr>
          <w:lang w:val="en-US"/>
        </w:rPr>
      </w:pPr>
      <w:bookmarkStart w:id="40" w:name="底层通风架空率"/>
      <w:bookmarkEnd w:id="40"/>
    </w:p>
    <w:p>
      <w:pPr>
        <w:pStyle w:val="4"/>
      </w:pPr>
      <w:bookmarkStart w:id="41" w:name="_Toc16494780"/>
      <w:r>
        <w:rPr>
          <w:rFonts w:hint="eastAsia"/>
        </w:rPr>
        <w:t>绿化遮阳体叶面积指数</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遮阳体类型</w:t>
            </w:r>
          </w:p>
        </w:tc>
        <w:tc>
          <w:tcPr>
            <w:tcW w:w="3110" w:type="dxa"/>
            <w:shd w:val="clear" w:color="auto" w:fill="E6E6E6"/>
            <w:vAlign w:val="center"/>
          </w:tcPr>
          <w:p>
            <w:pPr>
              <w:jc w:val="center"/>
            </w:pPr>
            <w:r>
              <w:t>叶面积指数</w:t>
            </w:r>
          </w:p>
        </w:tc>
        <w:tc>
          <w:tcPr>
            <w:tcW w:w="3110" w:type="dxa"/>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乔木</w:t>
            </w:r>
          </w:p>
        </w:tc>
        <w:tc>
          <w:tcPr>
            <w:tcW w:w="3110" w:type="dxa"/>
            <w:vAlign w:val="center"/>
          </w:tcPr>
          <w:p>
            <w:r>
              <w:t>LAI&gt;3</w:t>
            </w:r>
          </w:p>
        </w:tc>
        <w:tc>
          <w:tcPr>
            <w:tcW w:w="3110" w:type="dxa"/>
            <w:vAlign w:val="center"/>
          </w:tcPr>
          <w:p>
            <w:r>
              <w:t>273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爬藤棚架</w:t>
            </w:r>
          </w:p>
        </w:tc>
        <w:tc>
          <w:tcPr>
            <w:tcW w:w="3110" w:type="dxa"/>
            <w:vAlign w:val="center"/>
          </w:tcPr>
          <w:p>
            <w:r>
              <w:t>LAI&gt;3</w:t>
            </w:r>
          </w:p>
        </w:tc>
        <w:tc>
          <w:tcPr>
            <w:tcW w:w="3110" w:type="dxa"/>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t>满足</w:t>
            </w:r>
          </w:p>
        </w:tc>
      </w:tr>
    </w:tbl>
    <w:p>
      <w:pPr>
        <w:pStyle w:val="3"/>
        <w:ind w:firstLine="420"/>
        <w:rPr>
          <w:lang w:val="en-US"/>
        </w:rPr>
      </w:pPr>
      <w:bookmarkStart w:id="42" w:name="绿化遮阳体叶面积指数"/>
      <w:bookmarkEnd w:id="42"/>
    </w:p>
    <w:p>
      <w:pPr>
        <w:pStyle w:val="4"/>
      </w:pPr>
      <w:bookmarkStart w:id="43" w:name="_Toc16494781"/>
      <w:r>
        <w:rPr>
          <w:rFonts w:hint="eastAsia"/>
        </w:rPr>
        <w:t>渗透蒸发指标</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地面</w:t>
            </w:r>
          </w:p>
        </w:tc>
        <w:tc>
          <w:tcPr>
            <w:tcW w:w="1866" w:type="dxa"/>
            <w:shd w:val="clear" w:color="auto" w:fill="E6E6E6"/>
            <w:vAlign w:val="center"/>
          </w:tcPr>
          <w:p>
            <w:pPr>
              <w:jc w:val="center"/>
            </w:pPr>
            <w:r>
              <w:t>面积(㎡)</w:t>
            </w:r>
          </w:p>
        </w:tc>
        <w:tc>
          <w:tcPr>
            <w:tcW w:w="1866" w:type="dxa"/>
            <w:shd w:val="clear" w:color="auto" w:fill="E6E6E6"/>
            <w:vAlign w:val="center"/>
          </w:tcPr>
          <w:p>
            <w:pPr>
              <w:jc w:val="center"/>
            </w:pPr>
            <w:r>
              <w:t>面积所占比例</w:t>
            </w:r>
          </w:p>
        </w:tc>
        <w:tc>
          <w:tcPr>
            <w:tcW w:w="1866" w:type="dxa"/>
            <w:shd w:val="clear" w:color="auto" w:fill="E6E6E6"/>
            <w:vAlign w:val="center"/>
          </w:tcPr>
          <w:p>
            <w:pPr>
              <w:jc w:val="center"/>
            </w:pPr>
            <w:r>
              <w:t>地面透水系数k(mm/s)</w:t>
            </w:r>
          </w:p>
        </w:tc>
        <w:tc>
          <w:tcPr>
            <w:tcW w:w="1866" w:type="dxa"/>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82</w:t>
            </w:r>
          </w:p>
        </w:tc>
        <w:tc>
          <w:tcPr>
            <w:tcW w:w="1866" w:type="dxa"/>
            <w:vAlign w:val="center"/>
          </w:tcPr>
          <w:p>
            <w:r>
              <w:t>1.000</w:t>
            </w:r>
          </w:p>
        </w:tc>
        <w:tc>
          <w:tcPr>
            <w:tcW w:w="1866" w:type="dxa"/>
            <w:vAlign w:val="center"/>
          </w:tcPr>
          <w:p>
            <w:r>
              <w:t>5.60</w:t>
            </w:r>
          </w:p>
        </w:tc>
        <w:tc>
          <w:tcPr>
            <w:tcW w:w="1866" w:type="dxa"/>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82</w:t>
            </w:r>
          </w:p>
        </w:tc>
        <w:tc>
          <w:tcPr>
            <w:tcW w:w="1866" w:type="dxa"/>
            <w:vAlign w:val="center"/>
          </w:tcPr>
          <w:p>
            <w:r>
              <w:t>1.0</w:t>
            </w:r>
          </w:p>
        </w:tc>
        <w:tc>
          <w:tcPr>
            <w:tcW w:w="1866" w:type="dxa"/>
            <w:vAlign w:val="center"/>
          </w:tcPr>
          <w:p>
            <w:r>
              <w:t>5.60</w:t>
            </w:r>
          </w:p>
        </w:tc>
        <w:tc>
          <w:tcPr>
            <w:tcW w:w="1866" w:type="dxa"/>
            <w:vAlign w:val="center"/>
          </w:tcPr>
          <w:p>
            <w:r>
              <w:t>1.69</w:t>
            </w:r>
          </w:p>
        </w:tc>
      </w:tr>
    </w:tbl>
    <w:p>
      <w:pPr>
        <w:pStyle w:val="3"/>
        <w:ind w:firstLine="420"/>
        <w:rPr>
          <w:lang w:val="en-US"/>
        </w:rPr>
      </w:pPr>
      <w:bookmarkStart w:id="44" w:name="渗透蒸发指标"/>
      <w:bookmarkEnd w:id="4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地面</w:t>
            </w:r>
          </w:p>
        </w:tc>
        <w:tc>
          <w:tcPr>
            <w:tcW w:w="3110" w:type="dxa"/>
            <w:shd w:val="clear" w:color="auto" w:fill="E6E6E6"/>
            <w:vAlign w:val="center"/>
          </w:tcPr>
          <w:p>
            <w:pPr>
              <w:jc w:val="center"/>
            </w:pPr>
            <w:r>
              <w:t>渗透面积比率(%)</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广场</w:t>
            </w:r>
          </w:p>
        </w:tc>
        <w:tc>
          <w:tcPr>
            <w:tcW w:w="3110" w:type="dxa"/>
            <w:vAlign w:val="center"/>
          </w:tcPr>
          <w:p>
            <w:r>
              <w:t>100</w:t>
            </w:r>
          </w:p>
        </w:tc>
        <w:tc>
          <w:tcPr>
            <w:tcW w:w="311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32" w:type="dxa"/>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指标</w:t>
            </w:r>
          </w:p>
        </w:tc>
        <w:tc>
          <w:tcPr>
            <w:tcW w:w="3110" w:type="dxa"/>
            <w:shd w:val="clear" w:color="auto" w:fill="E6E6E6"/>
            <w:vAlign w:val="center"/>
          </w:tcPr>
          <w:p>
            <w:pPr>
              <w:jc w:val="center"/>
            </w:pPr>
            <w:r>
              <w:t>值</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地面透水系数k(mm/s)</w:t>
            </w:r>
          </w:p>
        </w:tc>
        <w:tc>
          <w:tcPr>
            <w:tcW w:w="3110" w:type="dxa"/>
            <w:vAlign w:val="center"/>
          </w:tcPr>
          <w:p>
            <w:r>
              <w:t>5.60</w:t>
            </w:r>
          </w:p>
        </w:tc>
        <w:tc>
          <w:tcPr>
            <w:tcW w:w="3110" w:type="dxa"/>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蒸发量m(kg/(㎡·d))</w:t>
            </w:r>
          </w:p>
        </w:tc>
        <w:tc>
          <w:tcPr>
            <w:tcW w:w="3110" w:type="dxa"/>
            <w:vAlign w:val="center"/>
          </w:tcPr>
          <w:p>
            <w:r>
              <w:t>1.69</w:t>
            </w:r>
          </w:p>
        </w:tc>
        <w:tc>
          <w:tcPr>
            <w:tcW w:w="3110" w:type="dxa"/>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t>满足</w:t>
            </w:r>
          </w:p>
        </w:tc>
      </w:tr>
    </w:tbl>
    <w:p>
      <w:pPr>
        <w:pStyle w:val="3"/>
        <w:ind w:firstLine="420"/>
        <w:rPr>
          <w:lang w:val="en-US"/>
        </w:rPr>
      </w:pPr>
    </w:p>
    <w:p>
      <w:pPr>
        <w:pStyle w:val="4"/>
      </w:pPr>
      <w:bookmarkStart w:id="45" w:name="_Toc16494782"/>
      <w:r>
        <w:rPr>
          <w:rFonts w:hint="eastAsia"/>
        </w:rPr>
        <w:t>屋面绿化率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屋面轮廓面积(㎡)</w:t>
            </w:r>
          </w:p>
        </w:tc>
        <w:tc>
          <w:tcPr>
            <w:tcW w:w="1866" w:type="dxa"/>
            <w:shd w:val="clear" w:color="auto" w:fill="E6E6E6"/>
            <w:vAlign w:val="center"/>
          </w:tcPr>
          <w:p>
            <w:pPr>
              <w:jc w:val="center"/>
            </w:pPr>
            <w:r>
              <w:t>屋顶绿化面积(㎡)</w:t>
            </w:r>
          </w:p>
        </w:tc>
        <w:tc>
          <w:tcPr>
            <w:tcW w:w="1866" w:type="dxa"/>
            <w:shd w:val="clear" w:color="auto" w:fill="E6E6E6"/>
            <w:vAlign w:val="center"/>
          </w:tcPr>
          <w:p>
            <w:pPr>
              <w:jc w:val="center"/>
            </w:pPr>
            <w:r>
              <w:t>可绿化屋面</w:t>
            </w:r>
            <w:r>
              <w:br w:type="textWrapping"/>
            </w:r>
            <w:r>
              <w:t>面积(㎡)</w:t>
            </w:r>
          </w:p>
        </w:tc>
        <w:tc>
          <w:tcPr>
            <w:tcW w:w="1866" w:type="dxa"/>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tc>
        <w:tc>
          <w:tcPr>
            <w:tcW w:w="1866" w:type="dxa"/>
            <w:vAlign w:val="center"/>
          </w:tcPr>
          <w:p>
            <w:r>
              <w:t>974.5</w:t>
            </w:r>
          </w:p>
        </w:tc>
        <w:tc>
          <w:tcPr>
            <w:tcW w:w="1866" w:type="dxa"/>
            <w:vAlign w:val="center"/>
          </w:tcPr>
          <w:p>
            <w:r>
              <w:t>584.1</w:t>
            </w:r>
          </w:p>
        </w:tc>
        <w:tc>
          <w:tcPr>
            <w:tcW w:w="1866" w:type="dxa"/>
            <w:vAlign w:val="center"/>
          </w:tcPr>
          <w:p>
            <w:r>
              <w:t>974.5</w:t>
            </w:r>
          </w:p>
        </w:tc>
        <w:tc>
          <w:tcPr>
            <w:tcW w:w="1866"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974.5</w:t>
            </w:r>
          </w:p>
        </w:tc>
        <w:tc>
          <w:tcPr>
            <w:tcW w:w="1866" w:type="dxa"/>
            <w:vAlign w:val="center"/>
          </w:tcPr>
          <w:p>
            <w:r>
              <w:t>584.1</w:t>
            </w:r>
          </w:p>
        </w:tc>
        <w:tc>
          <w:tcPr>
            <w:tcW w:w="1866" w:type="dxa"/>
            <w:vAlign w:val="center"/>
          </w:tcPr>
          <w:p>
            <w:r>
              <w:t>974.5</w:t>
            </w:r>
          </w:p>
        </w:tc>
        <w:tc>
          <w:tcPr>
            <w:tcW w:w="1866"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t>满足</w:t>
            </w:r>
          </w:p>
        </w:tc>
      </w:tr>
    </w:tbl>
    <w:p>
      <w:pPr>
        <w:pStyle w:val="3"/>
        <w:ind w:firstLine="420"/>
        <w:rPr>
          <w:lang w:val="en-US"/>
        </w:rPr>
      </w:pPr>
      <w:bookmarkStart w:id="46" w:name="屋面绿化率"/>
      <w:bookmarkEnd w:id="46"/>
    </w:p>
    <w:p>
      <w:pPr>
        <w:pStyle w:val="2"/>
      </w:pPr>
      <w:bookmarkStart w:id="47" w:name="_Toc16494783"/>
      <w:r>
        <w:rPr>
          <w:rFonts w:hint="eastAsia"/>
        </w:rPr>
        <w:t>评价性设计</w:t>
      </w:r>
      <w:bookmarkEnd w:id="47"/>
    </w:p>
    <w:p>
      <w:pPr>
        <w:pStyle w:val="4"/>
      </w:pPr>
      <w:bookmarkStart w:id="48" w:name="_Toc16494784"/>
      <w:r>
        <w:rPr>
          <w:rFonts w:hint="eastAsia"/>
        </w:rPr>
        <w:t>平均热岛强度</w:t>
      </w:r>
      <w:bookmarkEnd w:id="4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21.4</w:t>
            </w:r>
          </w:p>
        </w:tc>
        <w:tc>
          <w:tcPr>
            <w:tcW w:w="1166" w:type="dxa"/>
            <w:vAlign w:val="center"/>
          </w:tcPr>
          <w:p>
            <w:r>
              <w:t>7.2</w:t>
            </w:r>
          </w:p>
        </w:tc>
        <w:tc>
          <w:tcPr>
            <w:tcW w:w="1166" w:type="dxa"/>
            <w:vAlign w:val="center"/>
          </w:tcPr>
          <w:p>
            <w:r>
              <w:t>6.3</w:t>
            </w:r>
          </w:p>
        </w:tc>
        <w:tc>
          <w:tcPr>
            <w:tcW w:w="1166" w:type="dxa"/>
            <w:vAlign w:val="center"/>
          </w:tcPr>
          <w:p>
            <w:r>
              <w:t>1.5</w:t>
            </w:r>
          </w:p>
        </w:tc>
        <w:tc>
          <w:tcPr>
            <w:tcW w:w="1166" w:type="dxa"/>
            <w:vAlign w:val="center"/>
          </w:tcPr>
          <w:p>
            <w:r>
              <w:t>20.9</w:t>
            </w:r>
          </w:p>
        </w:tc>
        <w:tc>
          <w:tcPr>
            <w:tcW w:w="1166" w:type="dxa"/>
            <w:vAlign w:val="center"/>
          </w:tcPr>
          <w:p>
            <w:r>
              <w:t>19.8</w:t>
            </w:r>
          </w:p>
        </w:tc>
        <w:tc>
          <w:tcPr>
            <w:tcW w:w="1166" w:type="dxa"/>
            <w:vAlign w:val="center"/>
          </w:tcPr>
          <w:p>
            <w:r>
              <w:t>1.095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21.4</w:t>
            </w:r>
          </w:p>
        </w:tc>
        <w:tc>
          <w:tcPr>
            <w:tcW w:w="1166" w:type="dxa"/>
            <w:vAlign w:val="center"/>
          </w:tcPr>
          <w:p>
            <w:r>
              <w:t>10.4</w:t>
            </w:r>
          </w:p>
        </w:tc>
        <w:tc>
          <w:tcPr>
            <w:tcW w:w="1166" w:type="dxa"/>
            <w:vAlign w:val="center"/>
          </w:tcPr>
          <w:p>
            <w:r>
              <w:t>6.0</w:t>
            </w:r>
          </w:p>
        </w:tc>
        <w:tc>
          <w:tcPr>
            <w:tcW w:w="1166" w:type="dxa"/>
            <w:vAlign w:val="center"/>
          </w:tcPr>
          <w:p>
            <w:r>
              <w:t>1.6</w:t>
            </w:r>
          </w:p>
        </w:tc>
        <w:tc>
          <w:tcPr>
            <w:tcW w:w="1166" w:type="dxa"/>
            <w:vAlign w:val="center"/>
          </w:tcPr>
          <w:p>
            <w:r>
              <w:t>24.3</w:t>
            </w:r>
          </w:p>
        </w:tc>
        <w:tc>
          <w:tcPr>
            <w:tcW w:w="1166" w:type="dxa"/>
            <w:vAlign w:val="center"/>
          </w:tcPr>
          <w:p>
            <w:r>
              <w:t>20.9</w:t>
            </w:r>
          </w:p>
        </w:tc>
        <w:tc>
          <w:tcPr>
            <w:tcW w:w="1166" w:type="dxa"/>
            <w:vAlign w:val="center"/>
          </w:tcPr>
          <w:p>
            <w:r>
              <w:t>3.424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21.4</w:t>
            </w:r>
          </w:p>
        </w:tc>
        <w:tc>
          <w:tcPr>
            <w:tcW w:w="1166" w:type="dxa"/>
            <w:vAlign w:val="center"/>
          </w:tcPr>
          <w:p>
            <w:r>
              <w:t>13.7</w:t>
            </w:r>
          </w:p>
        </w:tc>
        <w:tc>
          <w:tcPr>
            <w:tcW w:w="1166" w:type="dxa"/>
            <w:vAlign w:val="center"/>
          </w:tcPr>
          <w:p>
            <w:r>
              <w:t>5.7</w:t>
            </w:r>
          </w:p>
        </w:tc>
        <w:tc>
          <w:tcPr>
            <w:tcW w:w="1166" w:type="dxa"/>
            <w:vAlign w:val="center"/>
          </w:tcPr>
          <w:p>
            <w:r>
              <w:t>1.5</w:t>
            </w:r>
          </w:p>
        </w:tc>
        <w:tc>
          <w:tcPr>
            <w:tcW w:w="1166" w:type="dxa"/>
            <w:vAlign w:val="center"/>
          </w:tcPr>
          <w:p>
            <w:r>
              <w:t>27.9</w:t>
            </w:r>
          </w:p>
        </w:tc>
        <w:tc>
          <w:tcPr>
            <w:tcW w:w="1166" w:type="dxa"/>
            <w:vAlign w:val="center"/>
          </w:tcPr>
          <w:p>
            <w:r>
              <w:t>22.1</w:t>
            </w:r>
          </w:p>
        </w:tc>
        <w:tc>
          <w:tcPr>
            <w:tcW w:w="1166" w:type="dxa"/>
            <w:vAlign w:val="center"/>
          </w:tcPr>
          <w:p>
            <w:r>
              <w:t>5.797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21.4</w:t>
            </w:r>
          </w:p>
        </w:tc>
        <w:tc>
          <w:tcPr>
            <w:tcW w:w="1166" w:type="dxa"/>
            <w:vAlign w:val="center"/>
          </w:tcPr>
          <w:p>
            <w:r>
              <w:t>16.9</w:t>
            </w:r>
          </w:p>
        </w:tc>
        <w:tc>
          <w:tcPr>
            <w:tcW w:w="1166" w:type="dxa"/>
            <w:vAlign w:val="center"/>
          </w:tcPr>
          <w:p>
            <w:r>
              <w:t>5.5</w:t>
            </w:r>
          </w:p>
        </w:tc>
        <w:tc>
          <w:tcPr>
            <w:tcW w:w="1166" w:type="dxa"/>
            <w:vAlign w:val="center"/>
          </w:tcPr>
          <w:p>
            <w:r>
              <w:t>1.4</w:t>
            </w:r>
          </w:p>
        </w:tc>
        <w:tc>
          <w:tcPr>
            <w:tcW w:w="1166" w:type="dxa"/>
            <w:vAlign w:val="center"/>
          </w:tcPr>
          <w:p>
            <w:r>
              <w:t>31.4</w:t>
            </w:r>
          </w:p>
        </w:tc>
        <w:tc>
          <w:tcPr>
            <w:tcW w:w="1166" w:type="dxa"/>
            <w:vAlign w:val="center"/>
          </w:tcPr>
          <w:p>
            <w:r>
              <w:t>23.2</w:t>
            </w:r>
          </w:p>
        </w:tc>
        <w:tc>
          <w:tcPr>
            <w:tcW w:w="1166" w:type="dxa"/>
            <w:vAlign w:val="center"/>
          </w:tcPr>
          <w:p>
            <w:r>
              <w:t>8.193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21.4</w:t>
            </w:r>
          </w:p>
        </w:tc>
        <w:tc>
          <w:tcPr>
            <w:tcW w:w="1166" w:type="dxa"/>
            <w:vAlign w:val="center"/>
          </w:tcPr>
          <w:p>
            <w:r>
              <w:t>19.5</w:t>
            </w:r>
          </w:p>
        </w:tc>
        <w:tc>
          <w:tcPr>
            <w:tcW w:w="1166" w:type="dxa"/>
            <w:vAlign w:val="center"/>
          </w:tcPr>
          <w:p>
            <w:r>
              <w:t>5.3</w:t>
            </w:r>
          </w:p>
        </w:tc>
        <w:tc>
          <w:tcPr>
            <w:tcW w:w="1166" w:type="dxa"/>
            <w:vAlign w:val="center"/>
          </w:tcPr>
          <w:p>
            <w:r>
              <w:t>1.3</w:t>
            </w:r>
          </w:p>
        </w:tc>
        <w:tc>
          <w:tcPr>
            <w:tcW w:w="1166" w:type="dxa"/>
            <w:vAlign w:val="center"/>
          </w:tcPr>
          <w:p>
            <w:r>
              <w:t>34.3</w:t>
            </w:r>
          </w:p>
        </w:tc>
        <w:tc>
          <w:tcPr>
            <w:tcW w:w="1166" w:type="dxa"/>
            <w:vAlign w:val="center"/>
          </w:tcPr>
          <w:p>
            <w:r>
              <w:t>24.1</w:t>
            </w:r>
          </w:p>
        </w:tc>
        <w:tc>
          <w:tcPr>
            <w:tcW w:w="1166" w:type="dxa"/>
            <w:vAlign w:val="center"/>
          </w:tcPr>
          <w:p>
            <w:r>
              <w:t>10.222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21.4</w:t>
            </w:r>
          </w:p>
        </w:tc>
        <w:tc>
          <w:tcPr>
            <w:tcW w:w="1166" w:type="dxa"/>
            <w:vAlign w:val="center"/>
          </w:tcPr>
          <w:p>
            <w:r>
              <w:t>21.4</w:t>
            </w:r>
          </w:p>
        </w:tc>
        <w:tc>
          <w:tcPr>
            <w:tcW w:w="1166" w:type="dxa"/>
            <w:vAlign w:val="center"/>
          </w:tcPr>
          <w:p>
            <w:r>
              <w:t>5.3</w:t>
            </w:r>
          </w:p>
        </w:tc>
        <w:tc>
          <w:tcPr>
            <w:tcW w:w="1166" w:type="dxa"/>
            <w:vAlign w:val="center"/>
          </w:tcPr>
          <w:p>
            <w:r>
              <w:t>1.0</w:t>
            </w:r>
          </w:p>
        </w:tc>
        <w:tc>
          <w:tcPr>
            <w:tcW w:w="1166" w:type="dxa"/>
            <w:vAlign w:val="center"/>
          </w:tcPr>
          <w:p>
            <w:r>
              <w:t>36.5</w:t>
            </w:r>
          </w:p>
        </w:tc>
        <w:tc>
          <w:tcPr>
            <w:tcW w:w="1166" w:type="dxa"/>
            <w:vAlign w:val="center"/>
          </w:tcPr>
          <w:p>
            <w:r>
              <w:t>24.6</w:t>
            </w:r>
          </w:p>
        </w:tc>
        <w:tc>
          <w:tcPr>
            <w:tcW w:w="1166" w:type="dxa"/>
            <w:vAlign w:val="center"/>
          </w:tcPr>
          <w:p>
            <w:r>
              <w:t>11.946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21.4</w:t>
            </w:r>
          </w:p>
        </w:tc>
        <w:tc>
          <w:tcPr>
            <w:tcW w:w="1166" w:type="dxa"/>
            <w:vAlign w:val="center"/>
          </w:tcPr>
          <w:p>
            <w:r>
              <w:t>22.6</w:t>
            </w:r>
          </w:p>
        </w:tc>
        <w:tc>
          <w:tcPr>
            <w:tcW w:w="1166" w:type="dxa"/>
            <w:vAlign w:val="center"/>
          </w:tcPr>
          <w:p>
            <w:r>
              <w:t>5.3</w:t>
            </w:r>
          </w:p>
        </w:tc>
        <w:tc>
          <w:tcPr>
            <w:tcW w:w="1166" w:type="dxa"/>
            <w:vAlign w:val="center"/>
          </w:tcPr>
          <w:p>
            <w:r>
              <w:t>0.9</w:t>
            </w:r>
          </w:p>
        </w:tc>
        <w:tc>
          <w:tcPr>
            <w:tcW w:w="1166" w:type="dxa"/>
            <w:vAlign w:val="center"/>
          </w:tcPr>
          <w:p>
            <w:r>
              <w:t>37.9</w:t>
            </w:r>
          </w:p>
        </w:tc>
        <w:tc>
          <w:tcPr>
            <w:tcW w:w="1166" w:type="dxa"/>
            <w:vAlign w:val="center"/>
          </w:tcPr>
          <w:p>
            <w:r>
              <w:t>24.8</w:t>
            </w:r>
          </w:p>
        </w:tc>
        <w:tc>
          <w:tcPr>
            <w:tcW w:w="1166" w:type="dxa"/>
            <w:vAlign w:val="center"/>
          </w:tcPr>
          <w:p>
            <w:r>
              <w:t>13.095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21.4</w:t>
            </w:r>
          </w:p>
        </w:tc>
        <w:tc>
          <w:tcPr>
            <w:tcW w:w="1166" w:type="dxa"/>
            <w:vAlign w:val="center"/>
          </w:tcPr>
          <w:p>
            <w:r>
              <w:t>23.1</w:t>
            </w:r>
          </w:p>
        </w:tc>
        <w:tc>
          <w:tcPr>
            <w:tcW w:w="1166" w:type="dxa"/>
            <w:vAlign w:val="center"/>
          </w:tcPr>
          <w:p>
            <w:r>
              <w:t>5.2</w:t>
            </w:r>
          </w:p>
        </w:tc>
        <w:tc>
          <w:tcPr>
            <w:tcW w:w="1166" w:type="dxa"/>
            <w:vAlign w:val="center"/>
          </w:tcPr>
          <w:p>
            <w:r>
              <w:t>0.6</w:t>
            </w:r>
          </w:p>
        </w:tc>
        <w:tc>
          <w:tcPr>
            <w:tcW w:w="1166" w:type="dxa"/>
            <w:vAlign w:val="center"/>
          </w:tcPr>
          <w:p>
            <w:r>
              <w:t>38.7</w:t>
            </w:r>
          </w:p>
        </w:tc>
        <w:tc>
          <w:tcPr>
            <w:tcW w:w="1166" w:type="dxa"/>
            <w:vAlign w:val="center"/>
          </w:tcPr>
          <w:p>
            <w:r>
              <w:t>24.6</w:t>
            </w:r>
          </w:p>
        </w:tc>
        <w:tc>
          <w:tcPr>
            <w:tcW w:w="1166" w:type="dxa"/>
            <w:vAlign w:val="center"/>
          </w:tcPr>
          <w:p>
            <w:r>
              <w:t>14.140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21.4</w:t>
            </w:r>
          </w:p>
        </w:tc>
        <w:tc>
          <w:tcPr>
            <w:tcW w:w="1166" w:type="dxa"/>
            <w:vAlign w:val="center"/>
          </w:tcPr>
          <w:p>
            <w:r>
              <w:t>23.0</w:t>
            </w:r>
          </w:p>
        </w:tc>
        <w:tc>
          <w:tcPr>
            <w:tcW w:w="1166" w:type="dxa"/>
            <w:vAlign w:val="center"/>
          </w:tcPr>
          <w:p>
            <w:r>
              <w:t>5.1</w:t>
            </w:r>
          </w:p>
        </w:tc>
        <w:tc>
          <w:tcPr>
            <w:tcW w:w="1166" w:type="dxa"/>
            <w:vAlign w:val="center"/>
          </w:tcPr>
          <w:p>
            <w:r>
              <w:t>0.5</w:t>
            </w:r>
          </w:p>
        </w:tc>
        <w:tc>
          <w:tcPr>
            <w:tcW w:w="1166" w:type="dxa"/>
            <w:vAlign w:val="center"/>
          </w:tcPr>
          <w:p>
            <w:r>
              <w:t>38.8</w:t>
            </w:r>
          </w:p>
        </w:tc>
        <w:tc>
          <w:tcPr>
            <w:tcW w:w="1166" w:type="dxa"/>
            <w:vAlign w:val="center"/>
          </w:tcPr>
          <w:p>
            <w:r>
              <w:t>24.1</w:t>
            </w:r>
          </w:p>
        </w:tc>
        <w:tc>
          <w:tcPr>
            <w:tcW w:w="1166" w:type="dxa"/>
            <w:vAlign w:val="center"/>
          </w:tcPr>
          <w:p>
            <w:r>
              <w:t>14.685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21.4</w:t>
            </w:r>
          </w:p>
        </w:tc>
        <w:tc>
          <w:tcPr>
            <w:tcW w:w="1166" w:type="dxa"/>
            <w:vAlign w:val="center"/>
          </w:tcPr>
          <w:p>
            <w:r>
              <w:t>22.2</w:t>
            </w:r>
          </w:p>
        </w:tc>
        <w:tc>
          <w:tcPr>
            <w:tcW w:w="1166" w:type="dxa"/>
            <w:vAlign w:val="center"/>
          </w:tcPr>
          <w:p>
            <w:r>
              <w:t>4.9</w:t>
            </w:r>
          </w:p>
        </w:tc>
        <w:tc>
          <w:tcPr>
            <w:tcW w:w="1166" w:type="dxa"/>
            <w:vAlign w:val="center"/>
          </w:tcPr>
          <w:p>
            <w:r>
              <w:t>0.4</w:t>
            </w:r>
          </w:p>
        </w:tc>
        <w:tc>
          <w:tcPr>
            <w:tcW w:w="1166" w:type="dxa"/>
            <w:vAlign w:val="center"/>
          </w:tcPr>
          <w:p>
            <w:r>
              <w:t>38.3</w:t>
            </w:r>
          </w:p>
        </w:tc>
        <w:tc>
          <w:tcPr>
            <w:tcW w:w="1166" w:type="dxa"/>
            <w:vAlign w:val="center"/>
          </w:tcPr>
          <w:p>
            <w:r>
              <w:t>23.4</w:t>
            </w:r>
          </w:p>
        </w:tc>
        <w:tc>
          <w:tcPr>
            <w:tcW w:w="1166" w:type="dxa"/>
            <w:vAlign w:val="center"/>
          </w:tcPr>
          <w:p>
            <w:r>
              <w:t>14.897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21.4</w:t>
            </w:r>
          </w:p>
        </w:tc>
        <w:tc>
          <w:tcPr>
            <w:tcW w:w="1166" w:type="dxa"/>
            <w:vAlign w:val="center"/>
          </w:tcPr>
          <w:p>
            <w:r>
              <w:t>21.2</w:t>
            </w:r>
          </w:p>
        </w:tc>
        <w:tc>
          <w:tcPr>
            <w:tcW w:w="1166" w:type="dxa"/>
            <w:vAlign w:val="center"/>
          </w:tcPr>
          <w:p>
            <w:r>
              <w:t>4.7</w:t>
            </w:r>
          </w:p>
        </w:tc>
        <w:tc>
          <w:tcPr>
            <w:tcW w:w="1166" w:type="dxa"/>
            <w:vAlign w:val="center"/>
          </w:tcPr>
          <w:p>
            <w:r>
              <w:t>0.3</w:t>
            </w:r>
          </w:p>
        </w:tc>
        <w:tc>
          <w:tcPr>
            <w:tcW w:w="1166" w:type="dxa"/>
            <w:vAlign w:val="center"/>
          </w:tcPr>
          <w:p>
            <w:r>
              <w:t>37.5</w:t>
            </w:r>
          </w:p>
        </w:tc>
        <w:tc>
          <w:tcPr>
            <w:tcW w:w="1166" w:type="dxa"/>
            <w:vAlign w:val="center"/>
          </w:tcPr>
          <w:p>
            <w:r>
              <w:t>22.5</w:t>
            </w:r>
          </w:p>
        </w:tc>
        <w:tc>
          <w:tcPr>
            <w:tcW w:w="1166" w:type="dxa"/>
            <w:vAlign w:val="center"/>
          </w:tcPr>
          <w:p>
            <w:r>
              <w:t>15.006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rPr>
                <w:color w:val="FF0000"/>
              </w:rPr>
              <w:t>10.23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rPr>
                <w:color w:val="FF0000"/>
              </w:rPr>
              <w:t>不满足</w:t>
            </w:r>
          </w:p>
        </w:tc>
      </w:tr>
    </w:tbl>
    <w:p>
      <w:pPr>
        <w:pStyle w:val="3"/>
        <w:ind w:firstLine="420"/>
        <w:rPr>
          <w:lang w:val="en-US"/>
        </w:rPr>
      </w:pPr>
      <w:bookmarkStart w:id="49" w:name="平均热岛强度"/>
      <w:bookmarkEnd w:id="49"/>
    </w:p>
    <w:p>
      <w:pPr>
        <w:pStyle w:val="3"/>
        <w:ind w:firstLine="0" w:firstLineChars="0"/>
        <w:rPr>
          <w:lang w:val="en-US"/>
        </w:rPr>
      </w:pPr>
      <w:bookmarkStart w:id="50" w:name="平均热岛强度图片"/>
      <w:bookmarkEnd w:id="50"/>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2857500"/>
                    </a:xfrm>
                    <a:prstGeom prst="rect">
                      <a:avLst/>
                    </a:prstGeom>
                  </pic:spPr>
                </pic:pic>
              </a:graphicData>
            </a:graphic>
          </wp:inline>
        </w:drawing>
      </w:r>
    </w:p>
    <w:p>
      <w:pPr>
        <w:pStyle w:val="4"/>
      </w:pPr>
      <w:bookmarkStart w:id="51" w:name="_Toc16494785"/>
      <w:r>
        <w:rPr>
          <w:rFonts w:hint="eastAsia"/>
        </w:rPr>
        <w:t>湿球黑球温度</w:t>
      </w:r>
      <w:bookmarkEnd w:id="5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20.9</w:t>
            </w:r>
          </w:p>
        </w:tc>
        <w:tc>
          <w:tcPr>
            <w:tcW w:w="1556" w:type="dxa"/>
            <w:vAlign w:val="center"/>
          </w:tcPr>
          <w:p>
            <w:r>
              <w:t>0.4</w:t>
            </w:r>
          </w:p>
        </w:tc>
        <w:tc>
          <w:tcPr>
            <w:tcW w:w="1556" w:type="dxa"/>
            <w:vAlign w:val="center"/>
          </w:tcPr>
          <w:p>
            <w:r>
              <w:t>421.8</w:t>
            </w:r>
          </w:p>
        </w:tc>
        <w:tc>
          <w:tcPr>
            <w:tcW w:w="1556" w:type="dxa"/>
            <w:vAlign w:val="center"/>
          </w:tcPr>
          <w:p>
            <w:r>
              <w:t>85.9</w:t>
            </w:r>
          </w:p>
        </w:tc>
        <w:tc>
          <w:tcPr>
            <w:tcW w:w="1556" w:type="dxa"/>
            <w:vAlign w:val="center"/>
          </w:tcPr>
          <w:p>
            <w:r>
              <w:t>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24.3</w:t>
            </w:r>
          </w:p>
        </w:tc>
        <w:tc>
          <w:tcPr>
            <w:tcW w:w="1556" w:type="dxa"/>
            <w:vAlign w:val="center"/>
          </w:tcPr>
          <w:p>
            <w:r>
              <w:t>0.3</w:t>
            </w:r>
          </w:p>
        </w:tc>
        <w:tc>
          <w:tcPr>
            <w:tcW w:w="1556" w:type="dxa"/>
            <w:vAlign w:val="center"/>
          </w:tcPr>
          <w:p>
            <w:r>
              <w:t>516.2</w:t>
            </w:r>
          </w:p>
        </w:tc>
        <w:tc>
          <w:tcPr>
            <w:tcW w:w="1556" w:type="dxa"/>
            <w:vAlign w:val="center"/>
          </w:tcPr>
          <w:p>
            <w:r>
              <w:t>105.1</w:t>
            </w:r>
          </w:p>
        </w:tc>
        <w:tc>
          <w:tcPr>
            <w:tcW w:w="1556" w:type="dxa"/>
            <w:vAlign w:val="center"/>
          </w:tcPr>
          <w:p>
            <w:r>
              <w:t>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27.9</w:t>
            </w:r>
          </w:p>
        </w:tc>
        <w:tc>
          <w:tcPr>
            <w:tcW w:w="1556" w:type="dxa"/>
            <w:vAlign w:val="center"/>
          </w:tcPr>
          <w:p>
            <w:r>
              <w:t>0.2</w:t>
            </w:r>
          </w:p>
        </w:tc>
        <w:tc>
          <w:tcPr>
            <w:tcW w:w="1556" w:type="dxa"/>
            <w:vAlign w:val="center"/>
          </w:tcPr>
          <w:p>
            <w:r>
              <w:t>582.8</w:t>
            </w:r>
          </w:p>
        </w:tc>
        <w:tc>
          <w:tcPr>
            <w:tcW w:w="1556" w:type="dxa"/>
            <w:vAlign w:val="center"/>
          </w:tcPr>
          <w:p>
            <w:r>
              <w:t>118.6</w:t>
            </w:r>
          </w:p>
        </w:tc>
        <w:tc>
          <w:tcPr>
            <w:tcW w:w="1556" w:type="dxa"/>
            <w:vAlign w:val="center"/>
          </w:tcPr>
          <w:p>
            <w:r>
              <w:t>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31.4</w:t>
            </w:r>
          </w:p>
        </w:tc>
        <w:tc>
          <w:tcPr>
            <w:tcW w:w="1556" w:type="dxa"/>
            <w:vAlign w:val="center"/>
          </w:tcPr>
          <w:p>
            <w:r>
              <w:t>0.2</w:t>
            </w:r>
          </w:p>
        </w:tc>
        <w:tc>
          <w:tcPr>
            <w:tcW w:w="1556" w:type="dxa"/>
            <w:vAlign w:val="center"/>
          </w:tcPr>
          <w:p>
            <w:r>
              <w:t>620.0</w:t>
            </w:r>
          </w:p>
        </w:tc>
        <w:tc>
          <w:tcPr>
            <w:tcW w:w="1556" w:type="dxa"/>
            <w:vAlign w:val="center"/>
          </w:tcPr>
          <w:p>
            <w:r>
              <w:t>126.2</w:t>
            </w:r>
          </w:p>
        </w:tc>
        <w:tc>
          <w:tcPr>
            <w:tcW w:w="1556" w:type="dxa"/>
            <w:vAlign w:val="center"/>
          </w:tcPr>
          <w:p>
            <w:r>
              <w:t>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34.3</w:t>
            </w:r>
          </w:p>
        </w:tc>
        <w:tc>
          <w:tcPr>
            <w:tcW w:w="1556" w:type="dxa"/>
            <w:vAlign w:val="center"/>
          </w:tcPr>
          <w:p>
            <w:r>
              <w:t>0.2</w:t>
            </w:r>
          </w:p>
        </w:tc>
        <w:tc>
          <w:tcPr>
            <w:tcW w:w="1556" w:type="dxa"/>
            <w:vAlign w:val="center"/>
          </w:tcPr>
          <w:p>
            <w:r>
              <w:t>591.4</w:t>
            </w:r>
          </w:p>
        </w:tc>
        <w:tc>
          <w:tcPr>
            <w:tcW w:w="1556" w:type="dxa"/>
            <w:vAlign w:val="center"/>
          </w:tcPr>
          <w:p>
            <w:r>
              <w:t>120.4</w:t>
            </w:r>
          </w:p>
        </w:tc>
        <w:tc>
          <w:tcPr>
            <w:tcW w:w="1556" w:type="dxa"/>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36.5</w:t>
            </w:r>
          </w:p>
        </w:tc>
        <w:tc>
          <w:tcPr>
            <w:tcW w:w="1556" w:type="dxa"/>
            <w:vAlign w:val="center"/>
          </w:tcPr>
          <w:p>
            <w:r>
              <w:t>0.1</w:t>
            </w:r>
          </w:p>
        </w:tc>
        <w:tc>
          <w:tcPr>
            <w:tcW w:w="1556" w:type="dxa"/>
            <w:vAlign w:val="center"/>
          </w:tcPr>
          <w:p>
            <w:r>
              <w:t>529.6</w:t>
            </w:r>
          </w:p>
        </w:tc>
        <w:tc>
          <w:tcPr>
            <w:tcW w:w="1556" w:type="dxa"/>
            <w:vAlign w:val="center"/>
          </w:tcPr>
          <w:p>
            <w:r>
              <w:t>107.8</w:t>
            </w:r>
          </w:p>
        </w:tc>
        <w:tc>
          <w:tcPr>
            <w:tcW w:w="1556" w:type="dxa"/>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37.9</w:t>
            </w:r>
          </w:p>
        </w:tc>
        <w:tc>
          <w:tcPr>
            <w:tcW w:w="1556" w:type="dxa"/>
            <w:vAlign w:val="center"/>
          </w:tcPr>
          <w:p>
            <w:r>
              <w:t>0.1</w:t>
            </w:r>
          </w:p>
        </w:tc>
        <w:tc>
          <w:tcPr>
            <w:tcW w:w="1556" w:type="dxa"/>
            <w:vAlign w:val="center"/>
          </w:tcPr>
          <w:p>
            <w:r>
              <w:t>439.1</w:t>
            </w:r>
          </w:p>
        </w:tc>
        <w:tc>
          <w:tcPr>
            <w:tcW w:w="1556" w:type="dxa"/>
            <w:vAlign w:val="center"/>
          </w:tcPr>
          <w:p>
            <w:r>
              <w:t>89.4</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38.7</w:t>
            </w:r>
          </w:p>
        </w:tc>
        <w:tc>
          <w:tcPr>
            <w:tcW w:w="1556" w:type="dxa"/>
            <w:vAlign w:val="center"/>
          </w:tcPr>
          <w:p>
            <w:r>
              <w:t>0.1</w:t>
            </w:r>
          </w:p>
        </w:tc>
        <w:tc>
          <w:tcPr>
            <w:tcW w:w="1556" w:type="dxa"/>
            <w:vAlign w:val="center"/>
          </w:tcPr>
          <w:p>
            <w:r>
              <w:t>336.5</w:t>
            </w:r>
          </w:p>
        </w:tc>
        <w:tc>
          <w:tcPr>
            <w:tcW w:w="1556" w:type="dxa"/>
            <w:vAlign w:val="center"/>
          </w:tcPr>
          <w:p>
            <w:r>
              <w:t>68.5</w:t>
            </w:r>
          </w:p>
        </w:tc>
        <w:tc>
          <w:tcPr>
            <w:tcW w:w="1556" w:type="dxa"/>
            <w:vAlign w:val="center"/>
          </w:tcPr>
          <w:p>
            <w:r>
              <w:t>27.3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38.8</w:t>
            </w:r>
          </w:p>
        </w:tc>
        <w:tc>
          <w:tcPr>
            <w:tcW w:w="1556" w:type="dxa"/>
            <w:vAlign w:val="center"/>
          </w:tcPr>
          <w:p>
            <w:r>
              <w:t>0.1</w:t>
            </w:r>
          </w:p>
        </w:tc>
        <w:tc>
          <w:tcPr>
            <w:tcW w:w="1556" w:type="dxa"/>
            <w:vAlign w:val="center"/>
          </w:tcPr>
          <w:p>
            <w:r>
              <w:t>224.1</w:t>
            </w:r>
          </w:p>
        </w:tc>
        <w:tc>
          <w:tcPr>
            <w:tcW w:w="1556" w:type="dxa"/>
            <w:vAlign w:val="center"/>
          </w:tcPr>
          <w:p>
            <w:r>
              <w:t>45.6</w:t>
            </w:r>
          </w:p>
        </w:tc>
        <w:tc>
          <w:tcPr>
            <w:tcW w:w="1556" w:type="dxa"/>
            <w:vAlign w:val="center"/>
          </w:tcPr>
          <w:p>
            <w:r>
              <w:t>26.9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38.3</w:t>
            </w:r>
          </w:p>
        </w:tc>
        <w:tc>
          <w:tcPr>
            <w:tcW w:w="1556" w:type="dxa"/>
            <w:vAlign w:val="center"/>
          </w:tcPr>
          <w:p>
            <w:r>
              <w:t>0.1</w:t>
            </w:r>
          </w:p>
        </w:tc>
        <w:tc>
          <w:tcPr>
            <w:tcW w:w="1556" w:type="dxa"/>
            <w:vAlign w:val="center"/>
          </w:tcPr>
          <w:p>
            <w:r>
              <w:t>115.8</w:t>
            </w:r>
          </w:p>
        </w:tc>
        <w:tc>
          <w:tcPr>
            <w:tcW w:w="1556" w:type="dxa"/>
            <w:vAlign w:val="center"/>
          </w:tcPr>
          <w:p>
            <w:r>
              <w:t>23.6</w:t>
            </w:r>
          </w:p>
        </w:tc>
        <w:tc>
          <w:tcPr>
            <w:tcW w:w="1556" w:type="dxa"/>
            <w:vAlign w:val="center"/>
          </w:tcPr>
          <w:p>
            <w:r>
              <w:t>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37.5</w:t>
            </w:r>
          </w:p>
        </w:tc>
        <w:tc>
          <w:tcPr>
            <w:tcW w:w="1556" w:type="dxa"/>
            <w:vAlign w:val="center"/>
          </w:tcPr>
          <w:p>
            <w:r>
              <w:t>0.1</w:t>
            </w:r>
          </w:p>
        </w:tc>
        <w:tc>
          <w:tcPr>
            <w:tcW w:w="1556" w:type="dxa"/>
            <w:vAlign w:val="center"/>
          </w:tcPr>
          <w:p>
            <w:r>
              <w:t>32.7</w:t>
            </w:r>
          </w:p>
        </w:tc>
        <w:tc>
          <w:tcPr>
            <w:tcW w:w="1556" w:type="dxa"/>
            <w:vAlign w:val="center"/>
          </w:tcPr>
          <w:p>
            <w:r>
              <w:t>6.7</w:t>
            </w:r>
          </w:p>
        </w:tc>
        <w:tc>
          <w:tcPr>
            <w:tcW w:w="1556" w:type="dxa"/>
            <w:vAlign w:val="center"/>
          </w:tcPr>
          <w:p>
            <w:r>
              <w:t>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2" w:name="湿球黑球温度"/>
      <w:bookmarkEnd w:id="52"/>
    </w:p>
    <w:p>
      <w:pPr>
        <w:pStyle w:val="3"/>
        <w:ind w:firstLine="0" w:firstLineChars="0"/>
        <w:rPr>
          <w:lang w:val="en-US"/>
        </w:rPr>
      </w:pPr>
      <w:bookmarkStart w:id="53" w:name="湿球黑球温度图片"/>
      <w:bookmarkEnd w:id="53"/>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028950"/>
                    </a:xfrm>
                    <a:prstGeom prst="rect">
                      <a:avLst/>
                    </a:prstGeom>
                  </pic:spPr>
                </pic:pic>
              </a:graphicData>
            </a:graphic>
          </wp:inline>
        </w:drawing>
      </w:r>
    </w:p>
    <w:p>
      <w:pPr>
        <w:pStyle w:val="2"/>
      </w:pPr>
      <w:bookmarkStart w:id="54" w:name="_Toc16494786"/>
      <w:r>
        <w:rPr>
          <w:rFonts w:hint="eastAsia"/>
        </w:rPr>
        <w:t>结论</w:t>
      </w:r>
      <w:bookmarkEnd w:id="5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rPr>
                <w:b/>
              </w:rPr>
              <w:t>强条</w:t>
            </w:r>
          </w:p>
        </w:tc>
        <w:tc>
          <w:tcPr>
            <w:tcW w:w="2800" w:type="dxa"/>
            <w:vAlign w:val="center"/>
          </w:tcPr>
          <w:p>
            <w:r>
              <w:rPr>
                <w:b/>
              </w:rPr>
              <w:t>平均迎风面积比</w:t>
            </w:r>
          </w:p>
        </w:tc>
        <w:tc>
          <w:tcPr>
            <w:tcW w:w="1866" w:type="dxa"/>
            <w:vAlign w:val="center"/>
          </w:tcPr>
          <w:p>
            <w:r>
              <w:rPr>
                <w:b/>
              </w:rPr>
              <w:t>满足</w:t>
            </w:r>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rPr>
                <w:b/>
              </w:rPr>
              <w:t>活动场地遮阳覆盖率</w:t>
            </w:r>
          </w:p>
        </w:tc>
        <w:tc>
          <w:tcPr>
            <w:tcW w:w="1866" w:type="dxa"/>
            <w:vAlign w:val="center"/>
          </w:tcPr>
          <w:p>
            <w:r>
              <w:rPr>
                <w:b/>
              </w:rP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规定性设计</w:t>
            </w:r>
          </w:p>
        </w:tc>
        <w:tc>
          <w:tcPr>
            <w:tcW w:w="2800" w:type="dxa"/>
            <w:vAlign w:val="center"/>
          </w:tcPr>
          <w:p>
            <w:r>
              <w:t>底层通风架空率</w:t>
            </w:r>
          </w:p>
        </w:tc>
        <w:tc>
          <w:tcPr>
            <w:tcW w:w="1866" w:type="dxa"/>
            <w:vAlign w:val="center"/>
          </w:tcPr>
          <w:p>
            <w:r>
              <w:t>满足</w:t>
            </w:r>
          </w:p>
        </w:tc>
        <w:tc>
          <w:tcPr>
            <w:tcW w:w="2800" w:type="dxa"/>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绿化遮阳体叶面积指数</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渗透蒸发指标</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屋面绿化率</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评价性设计</w:t>
            </w:r>
          </w:p>
        </w:tc>
        <w:tc>
          <w:tcPr>
            <w:tcW w:w="2800" w:type="dxa"/>
            <w:vAlign w:val="center"/>
          </w:tcPr>
          <w:p>
            <w:r>
              <w:t>平均热岛强度</w:t>
            </w:r>
          </w:p>
        </w:tc>
        <w:tc>
          <w:tcPr>
            <w:tcW w:w="1866" w:type="dxa"/>
            <w:vAlign w:val="center"/>
          </w:tcPr>
          <w:p>
            <w:r>
              <w:rPr>
                <w:color w:val="FF0000"/>
              </w:rPr>
              <w:t>不满足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湿球黑球温度</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gridSpan w:val="2"/>
            <w:shd w:val="clear" w:color="auto" w:fill="E6E6E6"/>
            <w:vAlign w:val="center"/>
          </w:tcPr>
          <w:p>
            <w:r>
              <w:t>结论</w:t>
            </w:r>
          </w:p>
        </w:tc>
        <w:tc>
          <w:tcPr>
            <w:tcW w:w="4666" w:type="dxa"/>
            <w:gridSpan w:val="2"/>
            <w:vAlign w:val="center"/>
          </w:tcPr>
          <w:p>
            <w:r>
              <w:rPr>
                <w:b/>
              </w:rPr>
              <w:t>满足</w:t>
            </w:r>
          </w:p>
        </w:tc>
      </w:tr>
    </w:tbl>
    <w:p>
      <w:pPr>
        <w:pStyle w:val="3"/>
        <w:ind w:firstLine="420"/>
        <w:rPr>
          <w:lang w:val="en-US"/>
        </w:rPr>
      </w:pPr>
      <w:bookmarkStart w:id="55" w:name="结论"/>
      <w:bookmarkEnd w:id="55"/>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E0"/>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05DE0"/>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B202D"/>
    <w:rsid w:val="005C7162"/>
    <w:rsid w:val="00613298"/>
    <w:rsid w:val="00651069"/>
    <w:rsid w:val="00657ADD"/>
    <w:rsid w:val="00660C7C"/>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85DA0"/>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0D7D"/>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718F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Template>
  <Company>ths</Company>
  <Pages>12</Pages>
  <Words>1040</Words>
  <Characters>5929</Characters>
  <Lines>49</Lines>
  <Paragraphs>13</Paragraphs>
  <TotalTime>0</TotalTime>
  <ScaleCrop>false</ScaleCrop>
  <LinksUpToDate>false</LinksUpToDate>
  <CharactersWithSpaces>6956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2020-12-28T12:24:00Z</dcterms:created>
  <dc:creator>rd</dc:creator>
  <cp:lastModifiedBy></cp:lastModifiedBy>
  <cp:lastPrinted>2411-12-31T16:00:00Z</cp:lastPrinted>
  <dcterms:modified xsi:type="dcterms:W3CDTF">2021-01-04T15:24:53Z</dcterms:modified>
  <dc:title>住区热环境设计报告书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