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223" w:rsidRPr="007B6223" w:rsidRDefault="007B6223" w:rsidP="007B6223">
      <w:pPr>
        <w:pStyle w:val="a5"/>
        <w:widowControl/>
        <w:shd w:val="clear" w:color="auto" w:fill="FFFFFF"/>
        <w:spacing w:before="0" w:beforeAutospacing="0" w:after="225" w:afterAutospacing="0" w:line="360" w:lineRule="auto"/>
        <w:jc w:val="center"/>
        <w:rPr>
          <w:rFonts w:hint="eastAsia"/>
          <w:b/>
          <w:kern w:val="2"/>
          <w:sz w:val="32"/>
          <w:szCs w:val="32"/>
        </w:rPr>
      </w:pPr>
      <w:r w:rsidRPr="007B6223">
        <w:rPr>
          <w:rFonts w:hint="eastAsia"/>
          <w:b/>
          <w:kern w:val="2"/>
          <w:sz w:val="32"/>
          <w:szCs w:val="32"/>
        </w:rPr>
        <w:t>创新性设计</w:t>
      </w:r>
    </w:p>
    <w:p w:rsidR="007B6223" w:rsidRPr="007B6223" w:rsidRDefault="007B6223" w:rsidP="007B6223">
      <w:pPr>
        <w:pStyle w:val="a5"/>
        <w:widowControl/>
        <w:shd w:val="clear" w:color="auto" w:fill="FFFFFF"/>
        <w:spacing w:before="0" w:beforeAutospacing="0" w:after="225" w:afterAutospacing="0" w:line="360" w:lineRule="auto"/>
        <w:rPr>
          <w:rFonts w:asciiTheme="minorEastAsia" w:eastAsiaTheme="minorEastAsia" w:hAnsiTheme="minorEastAsia" w:hint="eastAsia"/>
          <w:kern w:val="2"/>
        </w:rPr>
      </w:pPr>
      <w:r>
        <w:rPr>
          <w:rFonts w:hint="eastAsia"/>
          <w:kern w:val="2"/>
          <w:sz w:val="21"/>
        </w:rPr>
        <w:t xml:space="preserve">  </w:t>
      </w:r>
      <w:r w:rsidRPr="007B6223">
        <w:rPr>
          <w:rFonts w:asciiTheme="minorEastAsia" w:eastAsiaTheme="minorEastAsia" w:hAnsiTheme="minorEastAsia" w:hint="eastAsia"/>
          <w:kern w:val="2"/>
        </w:rPr>
        <w:t xml:space="preserve"> 本项目位于东南大学四牌楼校区内的东北角，北邻北京东路，东邻成贤街，周边建筑均为高度较低的教学楼和办公实验楼。</w:t>
      </w:r>
    </w:p>
    <w:p w:rsidR="007B6223" w:rsidRPr="007B6223" w:rsidRDefault="007B6223" w:rsidP="007B6223">
      <w:pPr>
        <w:pStyle w:val="a5"/>
        <w:widowControl/>
        <w:shd w:val="clear" w:color="auto" w:fill="FFFFFF"/>
        <w:spacing w:before="0" w:beforeAutospacing="0" w:after="225" w:afterAutospacing="0" w:line="360" w:lineRule="auto"/>
        <w:ind w:firstLineChars="200" w:firstLine="480"/>
        <w:rPr>
          <w:rFonts w:asciiTheme="minorEastAsia" w:eastAsiaTheme="minorEastAsia" w:hAnsiTheme="minorEastAsia"/>
          <w:kern w:val="2"/>
        </w:rPr>
      </w:pPr>
      <w:r w:rsidRPr="007B6223">
        <w:rPr>
          <w:rFonts w:asciiTheme="minorEastAsia" w:eastAsiaTheme="minorEastAsia" w:hAnsiTheme="minorEastAsia" w:hint="eastAsia"/>
          <w:kern w:val="2"/>
        </w:rPr>
        <w:t>目标建筑位于学校校园内，原建筑功能为道桥实验室，现已搬迁空置，是具时代记忆与保留价值的建筑遗产，有功能改造和性能提升的丰富潜质，现计划对其进行绿建改造。该建筑包含一个大型实验空间和一个五层附楼，其中实验室大空间长48m、宽18m、净高13m，为独立基础框架结构，五层附楼为条形基础砖混结构。实验设备多置于实验室大空间内，附楼主要功能为教师办公室和硕博工作室。</w:t>
      </w:r>
    </w:p>
    <w:p w:rsidR="00000000" w:rsidRDefault="007B6223" w:rsidP="007B6223">
      <w:pPr>
        <w:spacing w:line="360" w:lineRule="auto"/>
        <w:ind w:firstLineChars="200" w:firstLine="480"/>
        <w:rPr>
          <w:rFonts w:asciiTheme="minorEastAsia" w:eastAsiaTheme="minorEastAsia" w:hAnsiTheme="minorEastAsia" w:hint="eastAsia"/>
          <w:sz w:val="24"/>
        </w:rPr>
      </w:pPr>
      <w:r w:rsidRPr="007B6223">
        <w:rPr>
          <w:rFonts w:asciiTheme="minorEastAsia" w:eastAsiaTheme="minorEastAsia" w:hAnsiTheme="minorEastAsia" w:hint="eastAsia"/>
          <w:sz w:val="24"/>
        </w:rPr>
        <w:t>方案设计总体维持建筑外立面的原有姿态，不破坏校园整体的沉稳氛围。内部主要公共空间为门厅与实验大空间，在改造中适度保留原有建筑构件，作为遗产氛围的感受与记忆，并与诸如现代手法设计的简化斗拱构件、壁龛遗产展示及数字化实时监控显示等可视设备在空间中的一体化整合，形成面向“遗保·木构·智造”多主题融合的空间氛围。在建筑性能提升的同步考虑方面，以实验大空间与办公小空间自身性能的满足、功能空间并置后性能的保障及建筑整体运营维护等三个层级进行建筑性能的互动模拟，并结合智能监测与调控设备的介入进行数字化的环境营造。团队通过软件模拟与设计的反复结合，对建筑进行绿建改造，在充分利用自然光、自然风等环境资源的前提下，达到改善建筑内外声、光、热、风环境的效果。</w:t>
      </w:r>
    </w:p>
    <w:p w:rsidR="007B6223" w:rsidRDefault="007B6223" w:rsidP="007B6223">
      <w:pPr>
        <w:spacing w:line="360" w:lineRule="auto"/>
        <w:ind w:firstLineChars="200" w:firstLine="480"/>
        <w:rPr>
          <w:rFonts w:asciiTheme="minorEastAsia" w:eastAsiaTheme="minorEastAsia" w:hAnsiTheme="minorEastAsia" w:hint="eastAsia"/>
          <w:sz w:val="24"/>
        </w:rPr>
      </w:pPr>
    </w:p>
    <w:p w:rsidR="007B6223" w:rsidRDefault="007B6223" w:rsidP="007B6223">
      <w:pPr>
        <w:rPr>
          <w:rFonts w:hint="eastAsia"/>
          <w:b/>
          <w:bCs/>
        </w:rPr>
      </w:pPr>
      <w:r>
        <w:rPr>
          <w:rFonts w:hint="eastAsia"/>
          <w:b/>
          <w:bCs/>
        </w:rPr>
        <w:t>创新性措施列表：</w:t>
      </w:r>
    </w:p>
    <w:tbl>
      <w:tblPr>
        <w:tblStyle w:val="a6"/>
        <w:tblW w:w="0" w:type="auto"/>
        <w:tblInd w:w="0" w:type="dxa"/>
        <w:tblLook w:val="0000"/>
      </w:tblPr>
      <w:tblGrid>
        <w:gridCol w:w="1704"/>
        <w:gridCol w:w="3716"/>
      </w:tblGrid>
      <w:tr w:rsidR="007B6223" w:rsidTr="0087442B">
        <w:tc>
          <w:tcPr>
            <w:tcW w:w="5420" w:type="dxa"/>
            <w:gridSpan w:val="2"/>
            <w:shd w:val="clear" w:color="auto" w:fill="E36C09"/>
          </w:tcPr>
          <w:p w:rsidR="007B6223" w:rsidRDefault="007B6223" w:rsidP="0087442B">
            <w:pPr>
              <w:jc w:val="center"/>
              <w:rPr>
                <w:b/>
                <w:bCs/>
              </w:rPr>
            </w:pPr>
            <w:r>
              <w:rPr>
                <w:rFonts w:hint="eastAsia"/>
                <w:b/>
                <w:bCs/>
              </w:rPr>
              <w:t>改造措施列表</w:t>
            </w:r>
          </w:p>
        </w:tc>
      </w:tr>
      <w:tr w:rsidR="007B6223" w:rsidTr="0087442B">
        <w:tc>
          <w:tcPr>
            <w:tcW w:w="1704" w:type="dxa"/>
            <w:shd w:val="clear" w:color="auto" w:fill="31849B"/>
          </w:tcPr>
          <w:p w:rsidR="007B6223" w:rsidRDefault="007B6223" w:rsidP="0087442B">
            <w:pPr>
              <w:jc w:val="center"/>
              <w:rPr>
                <w:b/>
                <w:bCs/>
                <w:color w:val="000000"/>
              </w:rPr>
            </w:pPr>
            <w:r>
              <w:rPr>
                <w:rFonts w:hint="eastAsia"/>
                <w:b/>
                <w:bCs/>
                <w:color w:val="000000"/>
              </w:rPr>
              <w:t>类别</w:t>
            </w:r>
          </w:p>
        </w:tc>
        <w:tc>
          <w:tcPr>
            <w:tcW w:w="3716" w:type="dxa"/>
            <w:shd w:val="clear" w:color="auto" w:fill="31849B"/>
          </w:tcPr>
          <w:p w:rsidR="007B6223" w:rsidRDefault="007B6223" w:rsidP="0087442B">
            <w:pPr>
              <w:jc w:val="center"/>
              <w:rPr>
                <w:b/>
                <w:bCs/>
                <w:color w:val="000000"/>
              </w:rPr>
            </w:pPr>
            <w:r>
              <w:rPr>
                <w:rFonts w:hint="eastAsia"/>
                <w:b/>
                <w:bCs/>
                <w:color w:val="000000"/>
              </w:rPr>
              <w:t>措施</w:t>
            </w:r>
          </w:p>
        </w:tc>
      </w:tr>
      <w:tr w:rsidR="007B6223" w:rsidTr="0087442B">
        <w:tc>
          <w:tcPr>
            <w:tcW w:w="1704" w:type="dxa"/>
            <w:vMerge w:val="restart"/>
            <w:shd w:val="clear" w:color="auto" w:fill="31849B"/>
          </w:tcPr>
          <w:p w:rsidR="007B6223" w:rsidRDefault="007B6223" w:rsidP="0087442B">
            <w:pPr>
              <w:jc w:val="center"/>
              <w:rPr>
                <w:rFonts w:hint="eastAsia"/>
                <w:b/>
                <w:bCs/>
                <w:color w:val="000000"/>
              </w:rPr>
            </w:pPr>
          </w:p>
          <w:p w:rsidR="007B6223" w:rsidRDefault="007B6223" w:rsidP="0087442B">
            <w:pPr>
              <w:jc w:val="center"/>
              <w:rPr>
                <w:b/>
                <w:bCs/>
                <w:color w:val="000000"/>
              </w:rPr>
            </w:pPr>
            <w:r>
              <w:rPr>
                <w:rFonts w:hint="eastAsia"/>
                <w:b/>
                <w:bCs/>
                <w:color w:val="000000"/>
              </w:rPr>
              <w:t>声环境</w:t>
            </w:r>
          </w:p>
        </w:tc>
        <w:tc>
          <w:tcPr>
            <w:tcW w:w="3716" w:type="dxa"/>
          </w:tcPr>
          <w:p w:rsidR="007B6223" w:rsidRDefault="007B6223" w:rsidP="0087442B">
            <w:pPr>
              <w:jc w:val="center"/>
              <w:rPr>
                <w:b/>
                <w:bCs/>
                <w:color w:val="000000"/>
              </w:rPr>
            </w:pPr>
            <w:r>
              <w:rPr>
                <w:rFonts w:hint="eastAsia"/>
                <w:b/>
                <w:bCs/>
                <w:color w:val="000000"/>
              </w:rPr>
              <w:t>临街侧设高大绿植</w:t>
            </w:r>
          </w:p>
        </w:tc>
      </w:tr>
      <w:tr w:rsidR="007B6223" w:rsidTr="0087442B">
        <w:tc>
          <w:tcPr>
            <w:tcW w:w="1704" w:type="dxa"/>
            <w:vMerge/>
            <w:shd w:val="clear" w:color="auto" w:fill="31849B"/>
          </w:tcPr>
          <w:p w:rsidR="007B6223" w:rsidRDefault="007B6223" w:rsidP="0087442B">
            <w:pPr>
              <w:jc w:val="center"/>
              <w:rPr>
                <w:b/>
                <w:bCs/>
                <w:color w:val="000000"/>
              </w:rPr>
            </w:pPr>
          </w:p>
        </w:tc>
        <w:tc>
          <w:tcPr>
            <w:tcW w:w="3716" w:type="dxa"/>
          </w:tcPr>
          <w:p w:rsidR="007B6223" w:rsidRDefault="007B6223" w:rsidP="0087442B">
            <w:pPr>
              <w:jc w:val="center"/>
              <w:rPr>
                <w:b/>
                <w:bCs/>
                <w:color w:val="000000"/>
              </w:rPr>
            </w:pPr>
            <w:r>
              <w:rPr>
                <w:rFonts w:hint="eastAsia"/>
                <w:b/>
                <w:bCs/>
                <w:color w:val="000000"/>
              </w:rPr>
              <w:t>采用高隔声量的外门窗</w:t>
            </w:r>
          </w:p>
        </w:tc>
      </w:tr>
      <w:tr w:rsidR="007B6223" w:rsidTr="0087442B">
        <w:tc>
          <w:tcPr>
            <w:tcW w:w="1704" w:type="dxa"/>
            <w:vMerge/>
            <w:shd w:val="clear" w:color="auto" w:fill="31849B"/>
          </w:tcPr>
          <w:p w:rsidR="007B6223" w:rsidRDefault="007B6223" w:rsidP="0087442B">
            <w:pPr>
              <w:jc w:val="center"/>
              <w:rPr>
                <w:b/>
                <w:bCs/>
                <w:color w:val="000000"/>
              </w:rPr>
            </w:pPr>
          </w:p>
        </w:tc>
        <w:tc>
          <w:tcPr>
            <w:tcW w:w="3716" w:type="dxa"/>
          </w:tcPr>
          <w:p w:rsidR="007B6223" w:rsidRDefault="007B6223" w:rsidP="0087442B">
            <w:pPr>
              <w:jc w:val="center"/>
              <w:rPr>
                <w:b/>
                <w:bCs/>
                <w:color w:val="000000"/>
              </w:rPr>
            </w:pPr>
            <w:r>
              <w:rPr>
                <w:rFonts w:hint="eastAsia"/>
                <w:b/>
                <w:bCs/>
                <w:color w:val="000000"/>
              </w:rPr>
              <w:t>实验室与办公室间加吸声隔断</w:t>
            </w:r>
          </w:p>
        </w:tc>
      </w:tr>
      <w:tr w:rsidR="007B6223" w:rsidTr="0087442B">
        <w:tc>
          <w:tcPr>
            <w:tcW w:w="1704" w:type="dxa"/>
            <w:vMerge/>
            <w:shd w:val="clear" w:color="auto" w:fill="31849B"/>
          </w:tcPr>
          <w:p w:rsidR="007B6223" w:rsidRDefault="007B6223" w:rsidP="0087442B">
            <w:pPr>
              <w:jc w:val="center"/>
              <w:rPr>
                <w:b/>
                <w:bCs/>
                <w:color w:val="000000"/>
              </w:rPr>
            </w:pPr>
          </w:p>
        </w:tc>
        <w:tc>
          <w:tcPr>
            <w:tcW w:w="3716" w:type="dxa"/>
          </w:tcPr>
          <w:p w:rsidR="007B6223" w:rsidRDefault="007B6223" w:rsidP="0087442B">
            <w:pPr>
              <w:jc w:val="center"/>
              <w:rPr>
                <w:rFonts w:hint="eastAsia"/>
                <w:b/>
                <w:bCs/>
                <w:color w:val="000000"/>
              </w:rPr>
            </w:pPr>
            <w:r>
              <w:rPr>
                <w:rFonts w:hint="eastAsia"/>
                <w:b/>
                <w:bCs/>
                <w:color w:val="000000"/>
              </w:rPr>
              <w:t>合理的空间布局</w:t>
            </w:r>
          </w:p>
        </w:tc>
      </w:tr>
      <w:tr w:rsidR="007B6223" w:rsidTr="0087442B">
        <w:tc>
          <w:tcPr>
            <w:tcW w:w="1704" w:type="dxa"/>
            <w:vMerge w:val="restart"/>
            <w:shd w:val="clear" w:color="auto" w:fill="31849B"/>
          </w:tcPr>
          <w:p w:rsidR="007B6223" w:rsidRDefault="007B6223" w:rsidP="0087442B">
            <w:pPr>
              <w:jc w:val="center"/>
              <w:rPr>
                <w:rFonts w:hint="eastAsia"/>
                <w:b/>
                <w:bCs/>
              </w:rPr>
            </w:pPr>
          </w:p>
          <w:p w:rsidR="007B6223" w:rsidRDefault="007B6223" w:rsidP="0087442B">
            <w:pPr>
              <w:jc w:val="center"/>
              <w:rPr>
                <w:b/>
                <w:bCs/>
              </w:rPr>
            </w:pPr>
            <w:r>
              <w:rPr>
                <w:rFonts w:hint="eastAsia"/>
                <w:b/>
                <w:bCs/>
              </w:rPr>
              <w:t>光环境</w:t>
            </w:r>
          </w:p>
        </w:tc>
        <w:tc>
          <w:tcPr>
            <w:tcW w:w="3716" w:type="dxa"/>
          </w:tcPr>
          <w:p w:rsidR="007B6223" w:rsidRDefault="007B6223" w:rsidP="0087442B">
            <w:pPr>
              <w:jc w:val="center"/>
              <w:rPr>
                <w:b/>
                <w:bCs/>
              </w:rPr>
            </w:pPr>
            <w:r>
              <w:rPr>
                <w:rFonts w:hint="eastAsia"/>
                <w:b/>
                <w:bCs/>
              </w:rPr>
              <w:t>采光天井、导光管、玻璃幕墙的引入</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b/>
                <w:bCs/>
              </w:rPr>
            </w:pPr>
            <w:r>
              <w:rPr>
                <w:rFonts w:hint="eastAsia"/>
                <w:b/>
                <w:bCs/>
              </w:rPr>
              <w:t>高反射比装修材料的选用</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b/>
                <w:bCs/>
              </w:rPr>
            </w:pPr>
            <w:r>
              <w:rPr>
                <w:rFonts w:hint="eastAsia"/>
                <w:b/>
                <w:bCs/>
              </w:rPr>
              <w:t>窗口位置及大小的优化</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室内挡光结构的优化</w:t>
            </w:r>
          </w:p>
        </w:tc>
      </w:tr>
      <w:tr w:rsidR="007B6223" w:rsidTr="0087442B">
        <w:tc>
          <w:tcPr>
            <w:tcW w:w="1704" w:type="dxa"/>
            <w:vMerge w:val="restart"/>
            <w:shd w:val="clear" w:color="auto" w:fill="31849B"/>
          </w:tcPr>
          <w:p w:rsidR="007B6223" w:rsidRDefault="007B6223" w:rsidP="0087442B">
            <w:pPr>
              <w:jc w:val="center"/>
              <w:rPr>
                <w:rFonts w:hint="eastAsia"/>
                <w:b/>
                <w:bCs/>
              </w:rPr>
            </w:pPr>
          </w:p>
          <w:p w:rsidR="007B6223" w:rsidRDefault="007B6223" w:rsidP="0087442B">
            <w:pPr>
              <w:jc w:val="center"/>
              <w:rPr>
                <w:b/>
                <w:bCs/>
              </w:rPr>
            </w:pPr>
            <w:r>
              <w:rPr>
                <w:rFonts w:hint="eastAsia"/>
                <w:b/>
                <w:bCs/>
              </w:rPr>
              <w:t>风环境</w:t>
            </w:r>
          </w:p>
        </w:tc>
        <w:tc>
          <w:tcPr>
            <w:tcW w:w="3716" w:type="dxa"/>
          </w:tcPr>
          <w:p w:rsidR="007B6223" w:rsidRDefault="007B6223" w:rsidP="0087442B">
            <w:pPr>
              <w:jc w:val="center"/>
              <w:rPr>
                <w:rFonts w:hint="eastAsia"/>
                <w:b/>
                <w:bCs/>
              </w:rPr>
            </w:pPr>
            <w:r>
              <w:rPr>
                <w:rFonts w:hint="eastAsia"/>
                <w:b/>
                <w:bCs/>
              </w:rPr>
              <w:t>室外绿植种类的选择及合理布局</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导风结构的使用</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窗口位置及大小的优化</w:t>
            </w:r>
          </w:p>
        </w:tc>
      </w:tr>
      <w:tr w:rsidR="007B6223" w:rsidTr="0087442B">
        <w:tc>
          <w:tcPr>
            <w:tcW w:w="1704" w:type="dxa"/>
            <w:vMerge w:val="restart"/>
            <w:shd w:val="clear" w:color="auto" w:fill="31849B"/>
          </w:tcPr>
          <w:p w:rsidR="007B6223" w:rsidRDefault="007B6223" w:rsidP="0087442B">
            <w:pPr>
              <w:jc w:val="center"/>
              <w:rPr>
                <w:rFonts w:hint="eastAsia"/>
                <w:b/>
                <w:bCs/>
              </w:rPr>
            </w:pPr>
          </w:p>
          <w:p w:rsidR="007B6223" w:rsidRDefault="007B6223" w:rsidP="0087442B">
            <w:pPr>
              <w:jc w:val="center"/>
              <w:rPr>
                <w:rFonts w:hint="eastAsia"/>
                <w:b/>
                <w:bCs/>
              </w:rPr>
            </w:pPr>
          </w:p>
          <w:p w:rsidR="007B6223" w:rsidRDefault="007B6223" w:rsidP="0087442B">
            <w:pPr>
              <w:jc w:val="center"/>
              <w:rPr>
                <w:b/>
                <w:bCs/>
              </w:rPr>
            </w:pPr>
            <w:r>
              <w:rPr>
                <w:rFonts w:hint="eastAsia"/>
                <w:b/>
                <w:bCs/>
              </w:rPr>
              <w:t>热环境</w:t>
            </w:r>
          </w:p>
        </w:tc>
        <w:tc>
          <w:tcPr>
            <w:tcW w:w="3716" w:type="dxa"/>
          </w:tcPr>
          <w:p w:rsidR="007B6223" w:rsidRDefault="007B6223" w:rsidP="0087442B">
            <w:pPr>
              <w:jc w:val="center"/>
              <w:rPr>
                <w:rFonts w:hint="eastAsia"/>
                <w:b/>
                <w:bCs/>
              </w:rPr>
            </w:pPr>
            <w:r>
              <w:rPr>
                <w:rFonts w:hint="eastAsia"/>
                <w:b/>
                <w:bCs/>
              </w:rPr>
              <w:t>屋顶绿化及太阳能板的采用</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渗水路面的铺装</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周边区域绿植的设置</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底层架空率的提高</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遮阳物的合理运用</w:t>
            </w:r>
          </w:p>
        </w:tc>
      </w:tr>
      <w:tr w:rsidR="007B6223" w:rsidTr="0087442B">
        <w:tc>
          <w:tcPr>
            <w:tcW w:w="1704" w:type="dxa"/>
            <w:vMerge w:val="restart"/>
            <w:shd w:val="clear" w:color="auto" w:fill="31849B"/>
          </w:tcPr>
          <w:p w:rsidR="007B6223" w:rsidRDefault="007B6223" w:rsidP="0087442B">
            <w:pPr>
              <w:jc w:val="center"/>
              <w:rPr>
                <w:rFonts w:hint="eastAsia"/>
                <w:b/>
                <w:bCs/>
              </w:rPr>
            </w:pPr>
          </w:p>
          <w:p w:rsidR="007B6223" w:rsidRDefault="007B6223" w:rsidP="0087442B">
            <w:pPr>
              <w:jc w:val="center"/>
              <w:rPr>
                <w:b/>
                <w:bCs/>
              </w:rPr>
            </w:pPr>
            <w:r>
              <w:rPr>
                <w:rFonts w:hint="eastAsia"/>
                <w:b/>
                <w:bCs/>
              </w:rPr>
              <w:t>建筑节能</w:t>
            </w:r>
          </w:p>
        </w:tc>
        <w:tc>
          <w:tcPr>
            <w:tcW w:w="3716" w:type="dxa"/>
          </w:tcPr>
          <w:p w:rsidR="007B6223" w:rsidRDefault="007B6223" w:rsidP="0087442B">
            <w:pPr>
              <w:jc w:val="center"/>
              <w:rPr>
                <w:rFonts w:hint="eastAsia"/>
                <w:b/>
                <w:bCs/>
              </w:rPr>
            </w:pPr>
            <w:r>
              <w:rPr>
                <w:rFonts w:hint="eastAsia"/>
                <w:b/>
                <w:bCs/>
              </w:rPr>
              <w:t>墙体保温</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太阳能光伏电板的使用</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保温门、中空玻璃的采用</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土壤源热泵系统的选用</w:t>
            </w:r>
          </w:p>
        </w:tc>
      </w:tr>
      <w:tr w:rsidR="007B6223" w:rsidTr="0087442B">
        <w:tc>
          <w:tcPr>
            <w:tcW w:w="1704" w:type="dxa"/>
            <w:vMerge w:val="restart"/>
            <w:shd w:val="clear" w:color="auto" w:fill="31849B"/>
          </w:tcPr>
          <w:p w:rsidR="007B6223" w:rsidRDefault="007B6223" w:rsidP="0087442B">
            <w:pPr>
              <w:jc w:val="center"/>
              <w:rPr>
                <w:rFonts w:hint="eastAsia"/>
                <w:b/>
                <w:bCs/>
              </w:rPr>
            </w:pPr>
          </w:p>
          <w:p w:rsidR="007B6223" w:rsidRDefault="007B6223" w:rsidP="0087442B">
            <w:pPr>
              <w:jc w:val="center"/>
              <w:rPr>
                <w:b/>
                <w:bCs/>
              </w:rPr>
            </w:pPr>
            <w:r>
              <w:rPr>
                <w:rFonts w:hint="eastAsia"/>
                <w:b/>
                <w:bCs/>
              </w:rPr>
              <w:t>建筑节水</w:t>
            </w:r>
          </w:p>
        </w:tc>
        <w:tc>
          <w:tcPr>
            <w:tcW w:w="3716" w:type="dxa"/>
          </w:tcPr>
          <w:p w:rsidR="007B6223" w:rsidRDefault="007B6223" w:rsidP="0087442B">
            <w:pPr>
              <w:jc w:val="center"/>
              <w:rPr>
                <w:rFonts w:hint="eastAsia"/>
                <w:b/>
                <w:bCs/>
              </w:rPr>
            </w:pPr>
            <w:r>
              <w:rPr>
                <w:rFonts w:hint="eastAsia"/>
                <w:b/>
                <w:bCs/>
              </w:rPr>
              <w:t>雨水回收技术的使用</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周边雨污分流管道的铺设</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b/>
                <w:bCs/>
              </w:rPr>
            </w:pPr>
            <w:r>
              <w:rPr>
                <w:rFonts w:hint="eastAsia"/>
                <w:b/>
                <w:bCs/>
              </w:rPr>
              <w:t>实验室统一采用节水型设备</w:t>
            </w:r>
          </w:p>
        </w:tc>
      </w:tr>
      <w:tr w:rsidR="007B6223" w:rsidTr="0087442B">
        <w:tc>
          <w:tcPr>
            <w:tcW w:w="1704" w:type="dxa"/>
            <w:vMerge w:val="restart"/>
            <w:shd w:val="clear" w:color="auto" w:fill="31849B"/>
          </w:tcPr>
          <w:p w:rsidR="007B6223" w:rsidRDefault="007B6223" w:rsidP="0087442B">
            <w:pPr>
              <w:jc w:val="center"/>
              <w:rPr>
                <w:rFonts w:hint="eastAsia"/>
                <w:b/>
                <w:bCs/>
              </w:rPr>
            </w:pPr>
          </w:p>
          <w:p w:rsidR="007B6223" w:rsidRDefault="007B6223" w:rsidP="0087442B">
            <w:pPr>
              <w:jc w:val="center"/>
              <w:rPr>
                <w:rFonts w:hint="eastAsia"/>
                <w:b/>
                <w:bCs/>
              </w:rPr>
            </w:pPr>
          </w:p>
          <w:p w:rsidR="007B6223" w:rsidRDefault="007B6223" w:rsidP="0087442B">
            <w:pPr>
              <w:jc w:val="center"/>
              <w:rPr>
                <w:b/>
                <w:bCs/>
              </w:rPr>
            </w:pPr>
            <w:r>
              <w:rPr>
                <w:rFonts w:hint="eastAsia"/>
                <w:b/>
                <w:bCs/>
              </w:rPr>
              <w:t>智慧智控</w:t>
            </w:r>
          </w:p>
        </w:tc>
        <w:tc>
          <w:tcPr>
            <w:tcW w:w="3716" w:type="dxa"/>
          </w:tcPr>
          <w:p w:rsidR="007B6223" w:rsidRDefault="007B6223" w:rsidP="0087442B">
            <w:pPr>
              <w:jc w:val="center"/>
              <w:rPr>
                <w:rFonts w:hint="eastAsia"/>
                <w:b/>
                <w:bCs/>
              </w:rPr>
            </w:pPr>
            <w:r>
              <w:rPr>
                <w:rFonts w:hint="eastAsia"/>
                <w:b/>
                <w:bCs/>
              </w:rPr>
              <w:t>窗开度自调节技术</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绿植自动灌溉技术</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设备远程启停技术</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外遮阳角度自动调节技术</w:t>
            </w:r>
          </w:p>
        </w:tc>
      </w:tr>
      <w:tr w:rsidR="007B6223" w:rsidTr="0087442B">
        <w:tc>
          <w:tcPr>
            <w:tcW w:w="1704" w:type="dxa"/>
            <w:vMerge/>
            <w:shd w:val="clear" w:color="auto" w:fill="31849B"/>
          </w:tcPr>
          <w:p w:rsidR="007B6223" w:rsidRDefault="007B6223" w:rsidP="0087442B">
            <w:pPr>
              <w:jc w:val="center"/>
              <w:rPr>
                <w:b/>
                <w:bCs/>
              </w:rPr>
            </w:pPr>
          </w:p>
        </w:tc>
        <w:tc>
          <w:tcPr>
            <w:tcW w:w="3716" w:type="dxa"/>
          </w:tcPr>
          <w:p w:rsidR="007B6223" w:rsidRDefault="007B6223" w:rsidP="0087442B">
            <w:pPr>
              <w:jc w:val="center"/>
              <w:rPr>
                <w:rFonts w:hint="eastAsia"/>
                <w:b/>
                <w:bCs/>
              </w:rPr>
            </w:pPr>
            <w:r>
              <w:rPr>
                <w:rFonts w:hint="eastAsia"/>
                <w:b/>
                <w:bCs/>
              </w:rPr>
              <w:t>基于人员密度的区域调自控技术</w:t>
            </w:r>
          </w:p>
        </w:tc>
      </w:tr>
    </w:tbl>
    <w:p w:rsidR="007B6223" w:rsidRDefault="007B6223" w:rsidP="007B6223">
      <w:pPr>
        <w:rPr>
          <w:rFonts w:hint="eastAsia"/>
          <w:b/>
          <w:bCs/>
        </w:rPr>
      </w:pPr>
    </w:p>
    <w:p w:rsidR="007B6223" w:rsidRDefault="007B6223" w:rsidP="007B6223">
      <w:pPr>
        <w:rPr>
          <w:b/>
          <w:bCs/>
        </w:rPr>
      </w:pPr>
      <w:r>
        <w:rPr>
          <w:rFonts w:hint="eastAsia"/>
          <w:b/>
          <w:bCs/>
        </w:rPr>
        <w:t>空调系统：</w:t>
      </w:r>
    </w:p>
    <w:p w:rsidR="007B6223" w:rsidRDefault="007B6223" w:rsidP="007B6223">
      <w:pPr>
        <w:rPr>
          <w:rFonts w:hint="eastAsia"/>
          <w:b/>
          <w:bCs/>
        </w:rPr>
      </w:pPr>
      <w:r>
        <w:rPr>
          <w:rFonts w:hint="eastAsia"/>
          <w:b/>
          <w:bCs/>
          <w:noProof/>
        </w:rPr>
        <w:drawing>
          <wp:inline distT="0" distB="0" distL="0" distR="0">
            <wp:extent cx="5270500" cy="2708910"/>
            <wp:effectExtent l="19050" t="0" r="6350" b="0"/>
            <wp:docPr id="1" name="图片 45" descr="尖峰负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尖峰负荷"/>
                    <pic:cNvPicPr>
                      <a:picLocks noChangeAspect="1" noChangeArrowheads="1"/>
                    </pic:cNvPicPr>
                  </pic:nvPicPr>
                  <pic:blipFill>
                    <a:blip r:embed="rId7"/>
                    <a:srcRect/>
                    <a:stretch>
                      <a:fillRect/>
                    </a:stretch>
                  </pic:blipFill>
                  <pic:spPr bwMode="auto">
                    <a:xfrm>
                      <a:off x="0" y="0"/>
                      <a:ext cx="5270500" cy="2708910"/>
                    </a:xfrm>
                    <a:prstGeom prst="rect">
                      <a:avLst/>
                    </a:prstGeom>
                    <a:noFill/>
                    <a:ln w="9525" cmpd="sng">
                      <a:noFill/>
                      <a:miter lim="800000"/>
                      <a:headEnd/>
                      <a:tailEnd/>
                    </a:ln>
                  </pic:spPr>
                </pic:pic>
              </a:graphicData>
            </a:graphic>
          </wp:inline>
        </w:drawing>
      </w:r>
      <w:r>
        <w:rPr>
          <w:rFonts w:hint="eastAsia"/>
          <w:b/>
          <w:bCs/>
          <w:noProof/>
        </w:rPr>
        <w:lastRenderedPageBreak/>
        <w:drawing>
          <wp:inline distT="0" distB="0" distL="0" distR="0">
            <wp:extent cx="5270500" cy="2708910"/>
            <wp:effectExtent l="19050" t="0" r="6350" b="0"/>
            <wp:docPr id="2" name="图片 46" descr="耗热耗冷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耗热耗冷量"/>
                    <pic:cNvPicPr>
                      <a:picLocks noChangeAspect="1" noChangeArrowheads="1"/>
                    </pic:cNvPicPr>
                  </pic:nvPicPr>
                  <pic:blipFill>
                    <a:blip r:embed="rId8"/>
                    <a:srcRect/>
                    <a:stretch>
                      <a:fillRect/>
                    </a:stretch>
                  </pic:blipFill>
                  <pic:spPr bwMode="auto">
                    <a:xfrm>
                      <a:off x="0" y="0"/>
                      <a:ext cx="5270500" cy="2708910"/>
                    </a:xfrm>
                    <a:prstGeom prst="rect">
                      <a:avLst/>
                    </a:prstGeom>
                    <a:noFill/>
                    <a:ln w="9525" cmpd="sng">
                      <a:noFill/>
                      <a:miter lim="800000"/>
                      <a:headEnd/>
                      <a:tailEnd/>
                    </a:ln>
                  </pic:spPr>
                </pic:pic>
              </a:graphicData>
            </a:graphic>
          </wp:inline>
        </w:drawing>
      </w:r>
      <w:r>
        <w:rPr>
          <w:rFonts w:hint="eastAsia"/>
          <w:b/>
          <w:bCs/>
          <w:noProof/>
        </w:rPr>
        <w:drawing>
          <wp:inline distT="0" distB="0" distL="0" distR="0">
            <wp:extent cx="5270500" cy="4649470"/>
            <wp:effectExtent l="19050" t="0" r="6350" b="0"/>
            <wp:docPr id="3" name="图片 47" descr="$%{SDC1SQH}@G}9222YD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SDC1SQH}@G}9222YDIP3"/>
                    <pic:cNvPicPr>
                      <a:picLocks noChangeAspect="1" noChangeArrowheads="1"/>
                    </pic:cNvPicPr>
                  </pic:nvPicPr>
                  <pic:blipFill>
                    <a:blip r:embed="rId9"/>
                    <a:srcRect/>
                    <a:stretch>
                      <a:fillRect/>
                    </a:stretch>
                  </pic:blipFill>
                  <pic:spPr bwMode="auto">
                    <a:xfrm>
                      <a:off x="0" y="0"/>
                      <a:ext cx="5270500" cy="4649470"/>
                    </a:xfrm>
                    <a:prstGeom prst="rect">
                      <a:avLst/>
                    </a:prstGeom>
                    <a:noFill/>
                    <a:ln w="9525" cmpd="sng">
                      <a:noFill/>
                      <a:miter lim="800000"/>
                      <a:headEnd/>
                      <a:tailEnd/>
                    </a:ln>
                  </pic:spPr>
                </pic:pic>
              </a:graphicData>
            </a:graphic>
          </wp:inline>
        </w:drawing>
      </w:r>
    </w:p>
    <w:p w:rsidR="007B6223" w:rsidRDefault="007B6223" w:rsidP="007B6223">
      <w:pPr>
        <w:rPr>
          <w:rFonts w:hint="eastAsia"/>
          <w:b/>
          <w:bCs/>
        </w:rPr>
      </w:pPr>
      <w:r>
        <w:rPr>
          <w:rFonts w:hint="eastAsia"/>
          <w:b/>
          <w:bCs/>
        </w:rPr>
        <w:t>根据模拟，目标建筑耗热耗冷量有一定差距，但尖峰负荷较为接近，设计采用土壤源热泵系统，并装配一个跨季节相变蓄热体，将夏季一部分的热量转移至人工蓄热体中，以在不破坏土壤热平衡的前提下获得高效、清洁的空调系统。</w:t>
      </w:r>
    </w:p>
    <w:p w:rsidR="007B6223" w:rsidRDefault="007B6223" w:rsidP="007B6223">
      <w:pPr>
        <w:rPr>
          <w:rFonts w:hint="eastAsia"/>
          <w:b/>
          <w:bCs/>
        </w:rPr>
      </w:pPr>
    </w:p>
    <w:p w:rsidR="007B6223" w:rsidRDefault="007B6223" w:rsidP="007B6223">
      <w:pPr>
        <w:rPr>
          <w:rFonts w:hint="eastAsia"/>
          <w:b/>
          <w:bCs/>
        </w:rPr>
      </w:pPr>
    </w:p>
    <w:p w:rsidR="007B6223" w:rsidRPr="007B6223" w:rsidRDefault="007B6223" w:rsidP="007B6223">
      <w:pPr>
        <w:rPr>
          <w:rFonts w:hint="eastAsia"/>
          <w:b/>
          <w:bCs/>
        </w:rPr>
      </w:pPr>
    </w:p>
    <w:p w:rsidR="007B6223" w:rsidRDefault="007B6223" w:rsidP="007B6223">
      <w:pPr>
        <w:rPr>
          <w:rFonts w:hint="eastAsia"/>
        </w:rPr>
      </w:pPr>
      <w:r>
        <w:rPr>
          <w:rFonts w:hint="eastAsia"/>
        </w:rPr>
        <w:lastRenderedPageBreak/>
        <w:t>导风设计：</w:t>
      </w:r>
    </w:p>
    <w:p w:rsidR="007B6223" w:rsidRDefault="007B6223" w:rsidP="007B6223"/>
    <w:p w:rsidR="007B6223" w:rsidRDefault="007B6223" w:rsidP="007B6223">
      <w:pPr>
        <w:rPr>
          <w:rFonts w:hint="eastAsia"/>
          <w:b/>
          <w:bCs/>
        </w:rPr>
      </w:pPr>
      <w:r>
        <w:rPr>
          <w:noProof/>
        </w:rPr>
        <w:drawing>
          <wp:inline distT="0" distB="0" distL="0" distR="0">
            <wp:extent cx="5270500" cy="2596515"/>
            <wp:effectExtent l="19050" t="0" r="6350" b="0"/>
            <wp:docPr id="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0"/>
                    <a:srcRect/>
                    <a:stretch>
                      <a:fillRect/>
                    </a:stretch>
                  </pic:blipFill>
                  <pic:spPr bwMode="auto">
                    <a:xfrm>
                      <a:off x="0" y="0"/>
                      <a:ext cx="5270500" cy="2596515"/>
                    </a:xfrm>
                    <a:prstGeom prst="rect">
                      <a:avLst/>
                    </a:prstGeom>
                    <a:noFill/>
                    <a:ln w="9525" cmpd="sng">
                      <a:noFill/>
                      <a:miter lim="800000"/>
                      <a:headEnd/>
                      <a:tailEnd/>
                    </a:ln>
                  </pic:spPr>
                </pic:pic>
              </a:graphicData>
            </a:graphic>
          </wp:inline>
        </w:drawing>
      </w:r>
    </w:p>
    <w:p w:rsidR="007B6223" w:rsidRDefault="007B6223" w:rsidP="007B6223">
      <w:r>
        <w:rPr>
          <w:noProof/>
        </w:rPr>
        <w:drawing>
          <wp:inline distT="0" distB="0" distL="0" distR="0">
            <wp:extent cx="5270500" cy="2259965"/>
            <wp:effectExtent l="19050" t="0" r="6350" b="0"/>
            <wp:docPr id="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1"/>
                    <a:srcRect/>
                    <a:stretch>
                      <a:fillRect/>
                    </a:stretch>
                  </pic:blipFill>
                  <pic:spPr bwMode="auto">
                    <a:xfrm>
                      <a:off x="0" y="0"/>
                      <a:ext cx="5270500" cy="2259965"/>
                    </a:xfrm>
                    <a:prstGeom prst="rect">
                      <a:avLst/>
                    </a:prstGeom>
                    <a:noFill/>
                    <a:ln w="9525" cmpd="sng">
                      <a:noFill/>
                      <a:miter lim="800000"/>
                      <a:headEnd/>
                      <a:tailEnd/>
                    </a:ln>
                  </pic:spPr>
                </pic:pic>
              </a:graphicData>
            </a:graphic>
          </wp:inline>
        </w:drawing>
      </w:r>
      <w:r>
        <w:rPr>
          <w:noProof/>
        </w:rPr>
        <w:drawing>
          <wp:inline distT="0" distB="0" distL="0" distR="0">
            <wp:extent cx="5270500" cy="1664970"/>
            <wp:effectExtent l="19050" t="0" r="6350" b="0"/>
            <wp:docPr id="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2"/>
                    <a:srcRect/>
                    <a:stretch>
                      <a:fillRect/>
                    </a:stretch>
                  </pic:blipFill>
                  <pic:spPr bwMode="auto">
                    <a:xfrm>
                      <a:off x="0" y="0"/>
                      <a:ext cx="5270500" cy="1664970"/>
                    </a:xfrm>
                    <a:prstGeom prst="rect">
                      <a:avLst/>
                    </a:prstGeom>
                    <a:noFill/>
                    <a:ln w="9525" cmpd="sng">
                      <a:noFill/>
                      <a:miter lim="800000"/>
                      <a:headEnd/>
                      <a:tailEnd/>
                    </a:ln>
                  </pic:spPr>
                </pic:pic>
              </a:graphicData>
            </a:graphic>
          </wp:inline>
        </w:drawing>
      </w:r>
    </w:p>
    <w:p w:rsidR="007B6223" w:rsidRDefault="007B6223" w:rsidP="007B6223"/>
    <w:p w:rsidR="007B6223" w:rsidRDefault="007B6223" w:rsidP="007B6223">
      <w:pPr>
        <w:rPr>
          <w:rFonts w:hint="eastAsia"/>
        </w:rPr>
      </w:pPr>
    </w:p>
    <w:p w:rsidR="007B6223" w:rsidRDefault="007B6223" w:rsidP="007B6223">
      <w:pPr>
        <w:rPr>
          <w:rFonts w:hint="eastAsia"/>
        </w:rPr>
      </w:pPr>
    </w:p>
    <w:p w:rsidR="007B6223" w:rsidRDefault="007B6223" w:rsidP="007B6223">
      <w:pPr>
        <w:rPr>
          <w:rFonts w:hint="eastAsia"/>
        </w:rPr>
      </w:pPr>
    </w:p>
    <w:p w:rsidR="007B6223" w:rsidRDefault="007B6223" w:rsidP="007B6223">
      <w:pPr>
        <w:rPr>
          <w:rFonts w:hint="eastAsia"/>
        </w:rPr>
      </w:pPr>
    </w:p>
    <w:p w:rsidR="007B6223" w:rsidRDefault="007B6223" w:rsidP="007B6223">
      <w:pPr>
        <w:rPr>
          <w:rFonts w:hint="eastAsia"/>
        </w:rPr>
      </w:pPr>
    </w:p>
    <w:p w:rsidR="007B6223" w:rsidRDefault="007B6223" w:rsidP="007B6223">
      <w:pPr>
        <w:rPr>
          <w:rFonts w:hint="eastAsia"/>
        </w:rPr>
      </w:pPr>
    </w:p>
    <w:p w:rsidR="007B6223" w:rsidRDefault="007B6223" w:rsidP="007B6223">
      <w:pPr>
        <w:rPr>
          <w:rFonts w:hint="eastAsia"/>
        </w:rPr>
      </w:pPr>
      <w:r>
        <w:rPr>
          <w:rFonts w:hint="eastAsia"/>
        </w:rPr>
        <w:lastRenderedPageBreak/>
        <w:t>透水路面铺装技术：</w:t>
      </w:r>
    </w:p>
    <w:p w:rsidR="007B6223" w:rsidRDefault="007B6223" w:rsidP="007B6223">
      <w:r>
        <w:rPr>
          <w:noProof/>
        </w:rPr>
        <w:drawing>
          <wp:inline distT="0" distB="0" distL="0" distR="0">
            <wp:extent cx="5081270" cy="2837815"/>
            <wp:effectExtent l="19050" t="0" r="5080" b="0"/>
            <wp:docPr id="7" name="图片 53" descr="ZS]$F_0C5}V5L51U4$KLW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ZS]$F_0C5}V5L51U4$KLWKM"/>
                    <pic:cNvPicPr>
                      <a:picLocks noChangeAspect="1" noChangeArrowheads="1"/>
                    </pic:cNvPicPr>
                  </pic:nvPicPr>
                  <pic:blipFill>
                    <a:blip r:embed="rId13"/>
                    <a:srcRect/>
                    <a:stretch>
                      <a:fillRect/>
                    </a:stretch>
                  </pic:blipFill>
                  <pic:spPr bwMode="auto">
                    <a:xfrm>
                      <a:off x="0" y="0"/>
                      <a:ext cx="5081270" cy="2837815"/>
                    </a:xfrm>
                    <a:prstGeom prst="rect">
                      <a:avLst/>
                    </a:prstGeom>
                    <a:noFill/>
                    <a:ln w="9525" cmpd="sng">
                      <a:noFill/>
                      <a:miter lim="800000"/>
                      <a:headEnd/>
                      <a:tailEnd/>
                    </a:ln>
                    <a:effectLst/>
                  </pic:spPr>
                </pic:pic>
              </a:graphicData>
            </a:graphic>
          </wp:inline>
        </w:drawing>
      </w:r>
    </w:p>
    <w:p w:rsidR="007B6223" w:rsidRDefault="007B6223" w:rsidP="007B6223"/>
    <w:p w:rsidR="007B6223" w:rsidRDefault="007B6223" w:rsidP="007B6223">
      <w:r>
        <w:rPr>
          <w:noProof/>
        </w:rPr>
        <w:drawing>
          <wp:inline distT="0" distB="0" distL="0" distR="0">
            <wp:extent cx="5460365" cy="5391785"/>
            <wp:effectExtent l="19050" t="0" r="6985" b="0"/>
            <wp:docPr id="8" name="图片 -2147482553" descr="渗透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7482553" descr="渗透性"/>
                    <pic:cNvPicPr>
                      <a:picLocks noChangeAspect="1" noChangeArrowheads="1"/>
                    </pic:cNvPicPr>
                  </pic:nvPicPr>
                  <pic:blipFill>
                    <a:blip r:embed="rId14"/>
                    <a:srcRect/>
                    <a:stretch>
                      <a:fillRect/>
                    </a:stretch>
                  </pic:blipFill>
                  <pic:spPr bwMode="auto">
                    <a:xfrm>
                      <a:off x="0" y="0"/>
                      <a:ext cx="5460365" cy="5391785"/>
                    </a:xfrm>
                    <a:prstGeom prst="rect">
                      <a:avLst/>
                    </a:prstGeom>
                    <a:noFill/>
                    <a:ln w="9525" cmpd="sng">
                      <a:noFill/>
                      <a:miter lim="800000"/>
                      <a:headEnd/>
                      <a:tailEnd/>
                    </a:ln>
                  </pic:spPr>
                </pic:pic>
              </a:graphicData>
            </a:graphic>
          </wp:inline>
        </w:drawing>
      </w:r>
    </w:p>
    <w:p w:rsidR="007B6223" w:rsidRDefault="007B6223" w:rsidP="007B6223">
      <w:pPr>
        <w:rPr>
          <w:rFonts w:hint="eastAsia"/>
          <w:b/>
          <w:bCs/>
        </w:rPr>
      </w:pPr>
      <w:r>
        <w:rPr>
          <w:noProof/>
        </w:rPr>
        <w:lastRenderedPageBreak/>
        <w:drawing>
          <wp:inline distT="0" distB="0" distL="0" distR="0">
            <wp:extent cx="5141595" cy="3105785"/>
            <wp:effectExtent l="19050" t="0" r="1905"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5"/>
                    <a:srcRect/>
                    <a:stretch>
                      <a:fillRect/>
                    </a:stretch>
                  </pic:blipFill>
                  <pic:spPr bwMode="auto">
                    <a:xfrm>
                      <a:off x="0" y="0"/>
                      <a:ext cx="5141595" cy="3105785"/>
                    </a:xfrm>
                    <a:prstGeom prst="rect">
                      <a:avLst/>
                    </a:prstGeom>
                    <a:noFill/>
                    <a:ln w="9525" cmpd="sng">
                      <a:noFill/>
                      <a:miter lim="800000"/>
                      <a:headEnd/>
                      <a:tailEnd/>
                    </a:ln>
                    <a:effectLst/>
                  </pic:spPr>
                </pic:pic>
              </a:graphicData>
            </a:graphic>
          </wp:inline>
        </w:drawing>
      </w:r>
    </w:p>
    <w:p w:rsidR="007B6223" w:rsidRPr="007B6223" w:rsidRDefault="007B6223" w:rsidP="007B6223">
      <w:pPr>
        <w:spacing w:line="360" w:lineRule="auto"/>
        <w:ind w:firstLineChars="200" w:firstLine="480"/>
        <w:rPr>
          <w:rFonts w:asciiTheme="minorEastAsia" w:eastAsiaTheme="minorEastAsia" w:hAnsiTheme="minorEastAsia"/>
          <w:sz w:val="24"/>
        </w:rPr>
      </w:pPr>
    </w:p>
    <w:sectPr w:rsidR="007B6223" w:rsidRPr="007B62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E2A" w:rsidRDefault="00272E2A" w:rsidP="007B6223">
      <w:r>
        <w:separator/>
      </w:r>
    </w:p>
  </w:endnote>
  <w:endnote w:type="continuationSeparator" w:id="1">
    <w:p w:rsidR="00272E2A" w:rsidRDefault="00272E2A" w:rsidP="007B622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E2A" w:rsidRDefault="00272E2A" w:rsidP="007B6223">
      <w:r>
        <w:separator/>
      </w:r>
    </w:p>
  </w:footnote>
  <w:footnote w:type="continuationSeparator" w:id="1">
    <w:p w:rsidR="00272E2A" w:rsidRDefault="00272E2A" w:rsidP="007B62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844B8B"/>
    <w:multiLevelType w:val="singleLevel"/>
    <w:tmpl w:val="91844B8B"/>
    <w:lvl w:ilvl="0">
      <w:start w:val="1"/>
      <w:numFmt w:val="decimal"/>
      <w:lvlText w:val="%1."/>
      <w:lvlJc w:val="left"/>
      <w:pPr>
        <w:tabs>
          <w:tab w:val="num"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B6223"/>
    <w:rsid w:val="00272E2A"/>
    <w:rsid w:val="007B622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223"/>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B62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B6223"/>
    <w:rPr>
      <w:sz w:val="18"/>
      <w:szCs w:val="18"/>
    </w:rPr>
  </w:style>
  <w:style w:type="paragraph" w:styleId="a4">
    <w:name w:val="footer"/>
    <w:basedOn w:val="a"/>
    <w:link w:val="Char0"/>
    <w:uiPriority w:val="99"/>
    <w:semiHidden/>
    <w:unhideWhenUsed/>
    <w:rsid w:val="007B622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B6223"/>
    <w:rPr>
      <w:sz w:val="18"/>
      <w:szCs w:val="18"/>
    </w:rPr>
  </w:style>
  <w:style w:type="paragraph" w:styleId="a5">
    <w:name w:val="Normal (Web)"/>
    <w:basedOn w:val="a"/>
    <w:rsid w:val="007B6223"/>
    <w:pPr>
      <w:spacing w:before="100" w:beforeAutospacing="1" w:after="100" w:afterAutospacing="1"/>
      <w:jc w:val="left"/>
    </w:pPr>
    <w:rPr>
      <w:kern w:val="0"/>
      <w:sz w:val="24"/>
    </w:rPr>
  </w:style>
  <w:style w:type="table" w:styleId="a6">
    <w:name w:val="Table Grid"/>
    <w:basedOn w:val="a1"/>
    <w:rsid w:val="007B622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7B6223"/>
    <w:rPr>
      <w:sz w:val="18"/>
      <w:szCs w:val="18"/>
    </w:rPr>
  </w:style>
  <w:style w:type="character" w:customStyle="1" w:styleId="Char1">
    <w:name w:val="批注框文本 Char"/>
    <w:basedOn w:val="a0"/>
    <w:link w:val="a7"/>
    <w:uiPriority w:val="99"/>
    <w:semiHidden/>
    <w:rsid w:val="007B6223"/>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169</Words>
  <Characters>969</Characters>
  <Application>Microsoft Office Word</Application>
  <DocSecurity>0</DocSecurity>
  <Lines>8</Lines>
  <Paragraphs>2</Paragraphs>
  <ScaleCrop>false</ScaleCrop>
  <Company/>
  <LinksUpToDate>false</LinksUpToDate>
  <CharactersWithSpaces>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2021-03-12T07:24:00Z</dcterms:created>
  <dcterms:modified xsi:type="dcterms:W3CDTF">2021-03-12T07:27:00Z</dcterms:modified>
</cp:coreProperties>
</file>