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华南海鲜市场改建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湖北-武汉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2021年1月5日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20190808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T18894577585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_Toc12274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_Toc12274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_Toc19996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_Toc19996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_Toc3793 </w:instrText>
      </w:r>
      <w:r>
        <w:fldChar w:fldCharType="separate"/>
      </w:r>
      <w:r>
        <w:rPr>
          <w:rFonts w:hint="eastAsia"/>
        </w:rPr>
        <w:t>3 气象数据</w:t>
      </w:r>
      <w:r>
        <w:tab/>
      </w:r>
      <w:r>
        <w:fldChar w:fldCharType="begin"/>
      </w:r>
      <w:r>
        <w:instrText xml:space="preserve"> PAGEREF _Toc3793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_Toc21893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_Toc21893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_Toc6044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_Toc6044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_Toc15536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_Toc15536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_Toc16796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_Toc16796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_Toc29647 </w:instrText>
      </w:r>
      <w:r>
        <w:fldChar w:fldCharType="separate"/>
      </w:r>
      <w:r>
        <w:rPr>
          <w:rFonts w:hint="eastAsia"/>
        </w:rPr>
        <w:t>4 围护结构</w:t>
      </w:r>
      <w:r>
        <w:tab/>
      </w:r>
      <w:r>
        <w:fldChar w:fldCharType="begin"/>
      </w:r>
      <w:r>
        <w:instrText xml:space="preserve"> PAGEREF _Toc29647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_Toc514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_Toc29169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围护结构作法简要说明</w:t>
      </w:r>
      <w:r>
        <w:tab/>
      </w:r>
      <w:r>
        <w:fldChar w:fldCharType="begin"/>
      </w:r>
      <w:r>
        <w:instrText xml:space="preserve"> PAGEREF _Toc29169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_Toc30655 </w:instrText>
      </w:r>
      <w:r>
        <w:fldChar w:fldCharType="separate"/>
      </w:r>
      <w:r>
        <w:rPr>
          <w:rFonts w:hint="eastAsia"/>
        </w:rPr>
        <w:t>5 房间类型</w:t>
      </w:r>
      <w:r>
        <w:tab/>
      </w:r>
      <w:r>
        <w:fldChar w:fldCharType="begin"/>
      </w:r>
      <w:r>
        <w:instrText xml:space="preserve"> PAGEREF _Toc30655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_Toc13817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房间表</w:t>
      </w:r>
      <w:r>
        <w:tab/>
      </w:r>
      <w:r>
        <w:fldChar w:fldCharType="begin"/>
      </w:r>
      <w:r>
        <w:instrText xml:space="preserve"> PAGEREF _Toc13817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_Toc23310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_Toc23310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_Toc8306 </w:instrText>
      </w:r>
      <w:r>
        <w:fldChar w:fldCharType="separate"/>
      </w:r>
      <w:r>
        <w:rPr>
          <w:rFonts w:hint="eastAsia"/>
        </w:rPr>
        <w:t>6 暖通空调系统</w:t>
      </w:r>
      <w:r>
        <w:tab/>
      </w:r>
      <w:r>
        <w:fldChar w:fldCharType="begin"/>
      </w:r>
      <w:r>
        <w:instrText xml:space="preserve"> PAGEREF _Toc8306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_Toc30350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系统类型</w:t>
      </w:r>
      <w:r>
        <w:tab/>
      </w:r>
      <w:r>
        <w:fldChar w:fldCharType="begin"/>
      </w:r>
      <w:r>
        <w:instrText xml:space="preserve"> PAGEREF _Toc30350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_Toc29911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制冷系统</w:t>
      </w:r>
      <w:r>
        <w:tab/>
      </w:r>
      <w:r>
        <w:fldChar w:fldCharType="begin"/>
      </w:r>
      <w:r>
        <w:instrText xml:space="preserve"> PAGEREF _Toc29911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_Toc24019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6.2.1 </w:t>
      </w:r>
      <w:r>
        <w:rPr>
          <w:rFonts w:hint="eastAsia"/>
        </w:rPr>
        <w:t>冷水机组</w:t>
      </w:r>
      <w:r>
        <w:tab/>
      </w:r>
      <w:r>
        <w:fldChar w:fldCharType="begin"/>
      </w:r>
      <w:r>
        <w:instrText xml:space="preserve"> PAGEREF _Toc24019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6.2.2 </w:t>
      </w:r>
      <w:r>
        <w:rPr>
          <w:rFonts w:hint="eastAsia"/>
        </w:rPr>
        <w:t>水泵系统</w:t>
      </w:r>
      <w:r>
        <w:tab/>
      </w:r>
      <w:r>
        <w:fldChar w:fldCharType="begin"/>
      </w:r>
      <w:r>
        <w:instrText xml:space="preserve"> PAGEREF _Toc1608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6.2.3 </w:t>
      </w:r>
      <w:r>
        <w:rPr>
          <w:rFonts w:hint="eastAsia"/>
        </w:rPr>
        <w:t>运行工况</w:t>
      </w:r>
      <w:r>
        <w:tab/>
      </w:r>
      <w:r>
        <w:fldChar w:fldCharType="begin"/>
      </w:r>
      <w:r>
        <w:instrText xml:space="preserve"> PAGEREF _Toc30170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_Toc29383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6.2.4 </w:t>
      </w:r>
      <w:r>
        <w:rPr>
          <w:rFonts w:hint="eastAsia"/>
        </w:rPr>
        <w:t>制冷能耗</w:t>
      </w:r>
      <w:r>
        <w:tab/>
      </w:r>
      <w:r>
        <w:fldChar w:fldCharType="begin"/>
      </w:r>
      <w:r>
        <w:instrText xml:space="preserve"> PAGEREF _Toc29383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_Toc17860 </w:instrText>
      </w:r>
      <w:r>
        <w:fldChar w:fldCharType="separate"/>
      </w:r>
      <w:r>
        <w:rPr>
          <w:rFonts w:hint="eastAsia"/>
          <w:lang w:val="en-GB"/>
        </w:rPr>
        <w:t xml:space="preserve">6.3 </w:t>
      </w:r>
      <w:r>
        <w:rPr>
          <w:rFonts w:hint="eastAsia"/>
        </w:rPr>
        <w:t>供暖系统</w:t>
      </w:r>
      <w:r>
        <w:tab/>
      </w:r>
      <w:r>
        <w:fldChar w:fldCharType="begin"/>
      </w:r>
      <w:r>
        <w:instrText xml:space="preserve"> PAGEREF _Toc17860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_Toc10606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6.3.1 </w:t>
      </w:r>
      <w:r>
        <w:rPr>
          <w:rFonts w:hint="eastAsia"/>
        </w:rPr>
        <w:t>热水锅炉系统</w:t>
      </w:r>
      <w:r>
        <w:tab/>
      </w:r>
      <w:r>
        <w:fldChar w:fldCharType="begin"/>
      </w:r>
      <w:r>
        <w:instrText xml:space="preserve"> PAGEREF _Toc10606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_Toc31426 </w:instrText>
      </w:r>
      <w:r>
        <w:fldChar w:fldCharType="separate"/>
      </w:r>
      <w:r>
        <w:rPr>
          <w:rFonts w:hint="eastAsia"/>
        </w:rPr>
        <w:t>7 照明</w:t>
      </w:r>
      <w:r>
        <w:tab/>
      </w:r>
      <w:r>
        <w:fldChar w:fldCharType="begin"/>
      </w:r>
      <w:r>
        <w:instrText xml:space="preserve"> PAGEREF _Toc31426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_Toc6970 </w:instrText>
      </w:r>
      <w:r>
        <w:fldChar w:fldCharType="separate"/>
      </w:r>
      <w:r>
        <w:rPr>
          <w:rFonts w:hint="eastAsia"/>
        </w:rPr>
        <w:t>8 插座设备</w:t>
      </w:r>
      <w:r>
        <w:tab/>
      </w:r>
      <w:r>
        <w:fldChar w:fldCharType="begin"/>
      </w:r>
      <w:r>
        <w:instrText xml:space="preserve"> PAGEREF _Toc6970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_Toc8227 </w:instrText>
      </w:r>
      <w:r>
        <w:fldChar w:fldCharType="separate"/>
      </w:r>
      <w:r>
        <w:rPr>
          <w:rFonts w:hint="eastAsia"/>
        </w:rPr>
        <w:t>9 排风机</w:t>
      </w:r>
      <w:r>
        <w:tab/>
      </w:r>
      <w:r>
        <w:fldChar w:fldCharType="begin"/>
      </w:r>
      <w:r>
        <w:instrText xml:space="preserve"> PAGEREF _Toc8227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_Toc13160 </w:instrText>
      </w:r>
      <w:r>
        <w:fldChar w:fldCharType="separate"/>
      </w:r>
      <w:r>
        <w:rPr>
          <w:rFonts w:hint="eastAsia"/>
        </w:rPr>
        <w:t>10 生活热水</w:t>
      </w:r>
      <w:r>
        <w:tab/>
      </w:r>
      <w:r>
        <w:fldChar w:fldCharType="begin"/>
      </w:r>
      <w:r>
        <w:instrText xml:space="preserve"> PAGEREF _Toc13160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_Toc21709 </w:instrText>
      </w:r>
      <w:r>
        <w:fldChar w:fldCharType="separate"/>
      </w:r>
      <w:r>
        <w:rPr>
          <w:rFonts w:hint="eastAsia"/>
        </w:rPr>
        <w:t>11 电梯</w:t>
      </w:r>
      <w:r>
        <w:tab/>
      </w:r>
      <w:r>
        <w:fldChar w:fldCharType="begin"/>
      </w:r>
      <w:r>
        <w:instrText xml:space="preserve"> PAGEREF _Toc21709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_Toc23409 </w:instrText>
      </w:r>
      <w:r>
        <w:fldChar w:fldCharType="separate"/>
      </w:r>
      <w:r>
        <w:rPr>
          <w:rFonts w:hint="eastAsia"/>
        </w:rPr>
        <w:t>12 光伏发电</w:t>
      </w:r>
      <w:r>
        <w:tab/>
      </w:r>
      <w:r>
        <w:fldChar w:fldCharType="begin"/>
      </w:r>
      <w:r>
        <w:instrText xml:space="preserve"> PAGEREF _Toc23409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_Toc20924 </w:instrText>
      </w:r>
      <w:r>
        <w:fldChar w:fldCharType="separate"/>
      </w:r>
      <w:r>
        <w:rPr>
          <w:rFonts w:hint="eastAsia"/>
        </w:rPr>
        <w:t>13 计算结果</w:t>
      </w:r>
      <w:r>
        <w:tab/>
      </w:r>
      <w:r>
        <w:fldChar w:fldCharType="begin"/>
      </w:r>
      <w:r>
        <w:instrText xml:space="preserve"> PAGEREF _Toc20924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_Toc12327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rPr>
          <w:rFonts w:hint="eastAsia"/>
        </w:rPr>
        <w:t>逐月电耗</w:t>
      </w:r>
      <w:r>
        <w:tab/>
      </w:r>
      <w:r>
        <w:fldChar w:fldCharType="begin"/>
      </w:r>
      <w:r>
        <w:instrText xml:space="preserve"> PAGEREF _Toc12327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_Toc28982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rPr>
          <w:rFonts w:hint="eastAsia"/>
        </w:rPr>
        <w:t>全年能耗</w:t>
      </w:r>
      <w:r>
        <w:tab/>
      </w:r>
      <w:r>
        <w:fldChar w:fldCharType="begin"/>
      </w:r>
      <w:r>
        <w:instrText xml:space="preserve"> PAGEREF _Toc28982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_Toc30853 </w:instrText>
      </w:r>
      <w:r>
        <w:fldChar w:fldCharType="separate"/>
      </w:r>
      <w:r>
        <w:rPr>
          <w:rFonts w:hint="eastAsia"/>
        </w:rPr>
        <w:t>14 附录</w:t>
      </w:r>
      <w:r>
        <w:tab/>
      </w:r>
      <w:r>
        <w:fldChar w:fldCharType="begin"/>
      </w:r>
      <w:r>
        <w:instrText xml:space="preserve"> PAGEREF _Toc30853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_Toc9426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rPr>
          <w:rFonts w:hint="eastAsia"/>
        </w:rPr>
        <w:t>工作日/节假日人员逐时在室率(%)</w:t>
      </w:r>
      <w:r>
        <w:tab/>
      </w:r>
      <w:r>
        <w:fldChar w:fldCharType="begin"/>
      </w:r>
      <w:r>
        <w:instrText xml:space="preserve"> PAGEREF _Toc9426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_Toc13357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_Toc13357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_Toc30855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_Toc30855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_Toc1706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_Toc1706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12274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华南海鲜市场改建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湖北-武汉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30.58°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114.24°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9860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          地下</w:t>
            </w:r>
            <w:bookmarkStart w:id="20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13.6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0.82(D:3.61)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1.11(D:2.93)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围护结构概况"/>
    </w:p>
    <w:p>
      <w:pPr>
        <w:pStyle w:val="2"/>
      </w:pPr>
      <w:bookmarkStart w:id="31" w:name="_Toc19996"/>
      <w:r>
        <w:rPr>
          <w:rFonts w:hint="eastAsia"/>
        </w:rPr>
        <w:t>计算依据</w:t>
      </w:r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r>
        <w:rPr>
          <w:lang w:val="en-US"/>
        </w:rPr>
        <w:t>1. 《绿色建筑评价标准》(GB/T50378-2019)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《公共建筑节能设计标准》(GB50189-2015)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《民用建筑热工设计规范》(GB50176)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3793"/>
      <w:r>
        <w:rPr>
          <w:rFonts w:hint="eastAsia"/>
        </w:rPr>
        <w:t>气象数据</w:t>
      </w:r>
      <w:bookmarkEnd w:id="33"/>
    </w:p>
    <w:p>
      <w:pPr>
        <w:pStyle w:val="4"/>
      </w:pPr>
      <w:bookmarkStart w:id="34" w:name="_Toc21893"/>
      <w:r>
        <w:rPr>
          <w:rFonts w:hint="eastAsia"/>
        </w:rPr>
        <w:t>气象地点</w:t>
      </w:r>
      <w:bookmarkEnd w:id="34"/>
    </w:p>
    <w:p>
      <w:pPr>
        <w:pStyle w:val="3"/>
        <w:ind w:firstLine="420"/>
        <w:rPr>
          <w:lang w:val="en-US"/>
        </w:rPr>
      </w:pPr>
      <w:bookmarkStart w:id="35" w:name="气象数据来源"/>
      <w:r>
        <w:t>湖北-武汉, 《中国建筑热环境分析专用气象数据集》</w:t>
      </w:r>
    </w:p>
    <w:p>
      <w:pPr>
        <w:pStyle w:val="4"/>
      </w:pPr>
      <w:bookmarkStart w:id="36" w:name="_Toc6044"/>
      <w:r>
        <w:rPr>
          <w:rFonts w:hint="eastAsia"/>
        </w:rPr>
        <w:t>逐日干球温度表</w:t>
      </w:r>
      <w:bookmarkEnd w:id="36"/>
    </w:p>
    <w:p>
      <w:pPr>
        <w:pStyle w:val="3"/>
        <w:ind w:firstLine="0" w:firstLineChars="0"/>
        <w:rPr>
          <w:lang w:val="en-US"/>
        </w:rPr>
      </w:pPr>
      <w:bookmarkStart w:id="37" w:name="日均干球温度变化表"/>
      <w:bookmarkEnd w:id="37"/>
    </w:p>
    <w:p>
      <w:pPr>
        <w:pStyle w:val="4"/>
      </w:pPr>
      <w:bookmarkStart w:id="38" w:name="_Toc15536"/>
      <w:r>
        <w:rPr>
          <w:rFonts w:hint="eastAsia"/>
        </w:rPr>
        <w:t>逐月辐照量表</w:t>
      </w:r>
      <w:bookmarkEnd w:id="38"/>
    </w:p>
    <w:p>
      <w:pPr>
        <w:pStyle w:val="3"/>
        <w:ind w:firstLine="0" w:firstLineChars="0"/>
        <w:rPr>
          <w:lang w:val="en-US"/>
        </w:rPr>
      </w:pPr>
      <w:bookmarkStart w:id="39" w:name="逐月辐照量图表"/>
      <w:bookmarkEnd w:id="39"/>
    </w:p>
    <w:p>
      <w:pPr>
        <w:pStyle w:val="4"/>
      </w:pPr>
      <w:bookmarkStart w:id="40" w:name="_Toc16796"/>
      <w:r>
        <w:rPr>
          <w:rFonts w:hint="eastAsia"/>
        </w:rPr>
        <w:t>峰值工况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最大值</w:t>
            </w:r>
          </w:p>
        </w:tc>
        <w:tc>
          <w:tcPr>
            <w:vAlign w:val="center"/>
          </w:tcPr>
          <w:p>
            <w:r>
              <w:t>07月03日14时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27.8</w:t>
            </w:r>
          </w:p>
        </w:tc>
        <w:tc>
          <w:tcPr>
            <w:vAlign w:val="center"/>
          </w:tcPr>
          <w:p>
            <w:r>
              <w:t>20.5</w:t>
            </w:r>
          </w:p>
        </w:tc>
        <w:tc>
          <w:tcPr>
            <w:vAlign w:val="center"/>
          </w:tcPr>
          <w:p>
            <w:r>
              <w:t>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最小值</w:t>
            </w:r>
          </w:p>
        </w:tc>
        <w:tc>
          <w:tcPr>
            <w:vAlign w:val="center"/>
          </w:tcPr>
          <w:p>
            <w:r>
              <w:t>01月15日02时</w:t>
            </w:r>
          </w:p>
        </w:tc>
        <w:tc>
          <w:tcPr>
            <w:vAlign w:val="center"/>
          </w:tcPr>
          <w:p>
            <w:r>
              <w:t>-3.3</w:t>
            </w:r>
          </w:p>
        </w:tc>
        <w:tc>
          <w:tcPr>
            <w:vAlign w:val="center"/>
          </w:tcPr>
          <w:p>
            <w:r>
              <w:t>-3.3</w:t>
            </w:r>
          </w:p>
        </w:tc>
        <w:tc>
          <w:tcPr>
            <w:vAlign w:val="center"/>
          </w:tcPr>
          <w:p>
            <w:r>
              <w:t>2.8</w:t>
            </w:r>
          </w:p>
        </w:tc>
        <w:tc>
          <w:tcPr>
            <w:vAlign w:val="center"/>
          </w:tcPr>
          <w:p>
            <w:r>
              <w:t>3.6</w:t>
            </w:r>
          </w:p>
        </w:tc>
      </w:tr>
    </w:tbl>
    <w:p>
      <w:pPr>
        <w:pStyle w:val="2"/>
        <w:widowControl w:val="0"/>
        <w:jc w:val="both"/>
        <w:rPr>
          <w:rFonts w:hint="eastAsia"/>
        </w:rPr>
      </w:pPr>
      <w:bookmarkStart w:id="41" w:name="_GoBack"/>
      <w:bookmarkEnd w:id="41"/>
      <w:bookmarkStart w:id="42" w:name="气象峰值工况"/>
      <w:bookmarkEnd w:id="42"/>
      <w:bookmarkStart w:id="43" w:name="_Toc29647"/>
      <w:r>
        <w:rPr>
          <w:rFonts w:hint="eastAsia"/>
        </w:rPr>
        <w:t>围护结构</w:t>
      </w:r>
      <w:bookmarkEnd w:id="43"/>
    </w:p>
    <w:p>
      <w:pPr>
        <w:pStyle w:val="4"/>
        <w:widowControl w:val="0"/>
        <w:jc w:val="both"/>
        <w:rPr>
          <w:rFonts w:hint="eastAsia"/>
        </w:rPr>
      </w:pPr>
      <w:bookmarkStart w:id="44" w:name="_Toc514"/>
      <w:r>
        <w:rPr>
          <w:rFonts w:hint="eastAsia"/>
        </w:rPr>
        <w:t>工程材料</w:t>
      </w:r>
      <w:bookmarkEnd w:id="4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0.220</w:t>
            </w:r>
          </w:p>
        </w:tc>
        <w:tc>
          <w:tcPr>
            <w:vAlign w:val="center"/>
          </w:tcPr>
          <w:p>
            <w:r>
              <w:t>3.590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rFonts w:hint="eastAsia"/>
        </w:rPr>
      </w:pPr>
      <w:bookmarkStart w:id="45" w:name="_Toc29169"/>
      <w:r>
        <w:rPr>
          <w:rFonts w:hint="eastAsia"/>
        </w:rPr>
        <w:t>围护结构作法简要说明</w:t>
      </w:r>
      <w:bookmarkEnd w:id="45"/>
    </w:p>
    <w:p>
      <w:pPr>
        <w:widowControl w:val="0"/>
        <w:jc w:val="both"/>
        <w:rPr>
          <w:rFonts w:hint="eastAsia"/>
        </w:rPr>
      </w:pPr>
      <w:r>
        <w:rPr>
          <w:rFonts w:hint="eastAsia"/>
          <w:b/>
          <w:color w:val="000000"/>
          <w:sz w:val="24"/>
          <w:szCs w:val="24"/>
        </w:rPr>
        <w:t>1. 屋顶构造：</w:t>
      </w:r>
      <w:r>
        <w:rPr>
          <w:rFonts w:hint="eastAsia"/>
          <w:color w:val="0000FF"/>
          <w:sz w:val="21"/>
          <w:szCs w:val="21"/>
        </w:rPr>
        <w:t>屋顶构造一：</w:t>
      </w:r>
      <w:r>
        <w:rPr>
          <w:rFonts w:hint="eastAsia"/>
          <w:color w:val="000000"/>
        </w:rPr>
        <w:t>（由上到下）</w:t>
      </w:r>
    </w:p>
    <w:p>
      <w:pPr>
        <w:widowControl w:val="0"/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color w:val="000000"/>
        </w:rPr>
        <w:t>碎石、卵石混凝土(ρ=2300) 40mm＋</w:t>
      </w:r>
      <w:r>
        <w:rPr>
          <w:rFonts w:hint="eastAsia"/>
          <w:color w:val="800000"/>
        </w:rPr>
        <w:t>挤塑聚苯板(ρ=25-32) 20mm</w:t>
      </w:r>
      <w:r>
        <w:rPr>
          <w:rFonts w:hint="eastAsia"/>
          <w:color w:val="000000"/>
        </w:rPr>
        <w:t>＋水泥砂浆 20mm＋加气混凝土、泡沫混凝土(ρ=700) 80mm＋</w:t>
      </w:r>
      <w:r>
        <w:rPr>
          <w:rFonts w:hint="eastAsia"/>
          <w:color w:val="800080"/>
        </w:rPr>
        <w:t>钢筋混凝土 120mm</w:t>
      </w:r>
      <w:r>
        <w:rPr>
          <w:rFonts w:hint="eastAsia"/>
          <w:color w:val="000000"/>
        </w:rPr>
        <w:t>＋石灰砂浆 20mm</w:t>
      </w:r>
    </w:p>
    <w:p>
      <w:pPr>
        <w:widowControl w:val="0"/>
        <w:jc w:val="both"/>
        <w:rPr>
          <w:rFonts w:hint="eastAsia"/>
          <w:color w:val="000000"/>
        </w:rPr>
      </w:pP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2. 外墙：</w:t>
      </w:r>
      <w:r>
        <w:rPr>
          <w:rFonts w:hint="eastAsia"/>
          <w:color w:val="0000FF"/>
          <w:sz w:val="21"/>
          <w:szCs w:val="21"/>
        </w:rPr>
        <w:t>外墙构造一：</w:t>
      </w:r>
      <w:r>
        <w:rPr>
          <w:rFonts w:hint="eastAsia"/>
          <w:color w:val="000000"/>
        </w:rPr>
        <w:t>（由外到内）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水泥砂浆 20mm＋</w:t>
      </w:r>
      <w:r>
        <w:rPr>
          <w:rFonts w:hint="eastAsia"/>
          <w:color w:val="800000"/>
        </w:rPr>
        <w:t>挤塑聚苯板(ρ=25-32) 20mm</w:t>
      </w:r>
      <w:r>
        <w:rPr>
          <w:rFonts w:hint="eastAsia"/>
          <w:color w:val="000000"/>
        </w:rPr>
        <w:t>＋水泥砂浆 20mm＋</w:t>
      </w:r>
      <w:r>
        <w:rPr>
          <w:rFonts w:hint="eastAsia"/>
          <w:color w:val="800080"/>
        </w:rPr>
        <w:t>钢筋混凝土 200mm</w:t>
      </w:r>
      <w:r>
        <w:rPr>
          <w:rFonts w:hint="eastAsia"/>
          <w:color w:val="000000"/>
        </w:rPr>
        <w:t>＋石灰砂浆 20mm</w:t>
      </w:r>
    </w:p>
    <w:p>
      <w:pPr>
        <w:widowControl w:val="0"/>
        <w:jc w:val="both"/>
        <w:rPr>
          <w:rFonts w:hint="eastAsia"/>
          <w:color w:val="000000"/>
        </w:rPr>
      </w:pP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3. 热桥柱：</w:t>
      </w:r>
      <w:r>
        <w:rPr>
          <w:rFonts w:hint="eastAsia"/>
          <w:color w:val="0000FF"/>
          <w:sz w:val="21"/>
          <w:szCs w:val="21"/>
        </w:rPr>
        <w:t>热桥柱构造一：</w:t>
      </w:r>
      <w:r>
        <w:rPr>
          <w:rFonts w:hint="eastAsia"/>
          <w:color w:val="000000"/>
        </w:rPr>
        <w:t>（由外到内）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水泥砂浆 20mm＋</w:t>
      </w:r>
      <w:r>
        <w:rPr>
          <w:rFonts w:hint="eastAsia"/>
          <w:color w:val="800000"/>
        </w:rPr>
        <w:t>挤塑聚苯板(ρ=25-32) 20mm</w:t>
      </w:r>
      <w:r>
        <w:rPr>
          <w:rFonts w:hint="eastAsia"/>
          <w:color w:val="000000"/>
        </w:rPr>
        <w:t>＋水泥砂浆 20mm＋</w:t>
      </w:r>
      <w:r>
        <w:rPr>
          <w:rFonts w:hint="eastAsia"/>
          <w:color w:val="800080"/>
        </w:rPr>
        <w:t>钢筋混凝土 200mm</w:t>
      </w:r>
      <w:r>
        <w:rPr>
          <w:rFonts w:hint="eastAsia"/>
          <w:color w:val="000000"/>
        </w:rPr>
        <w:t>＋石灰砂浆 20mm</w:t>
      </w:r>
    </w:p>
    <w:p>
      <w:pPr>
        <w:widowControl w:val="0"/>
        <w:jc w:val="both"/>
        <w:rPr>
          <w:rFonts w:hint="eastAsia"/>
          <w:color w:val="000000"/>
        </w:rPr>
      </w:pP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4. 挑空楼板构造：</w:t>
      </w:r>
      <w:r>
        <w:rPr>
          <w:rFonts w:hint="eastAsia"/>
          <w:color w:val="0000FF"/>
          <w:sz w:val="21"/>
          <w:szCs w:val="21"/>
        </w:rPr>
        <w:t>挑空楼板构造一：</w:t>
      </w:r>
      <w:r>
        <w:rPr>
          <w:rFonts w:hint="eastAsia"/>
          <w:color w:val="000000"/>
        </w:rPr>
        <w:t>（由上到下）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水泥砂浆 20mm＋</w:t>
      </w:r>
      <w:r>
        <w:rPr>
          <w:rFonts w:hint="eastAsia"/>
          <w:color w:val="800080"/>
        </w:rPr>
        <w:t>钢筋混凝土 120mm</w:t>
      </w:r>
      <w:r>
        <w:rPr>
          <w:rFonts w:hint="eastAsia"/>
          <w:color w:val="000000"/>
        </w:rPr>
        <w:t>＋水泥砂浆 20mm＋</w:t>
      </w:r>
      <w:r>
        <w:rPr>
          <w:rFonts w:hint="eastAsia"/>
          <w:color w:val="800000"/>
        </w:rPr>
        <w:t>挤塑聚苯板(ρ=25-32) 20mm</w:t>
      </w:r>
      <w:r>
        <w:rPr>
          <w:rFonts w:hint="eastAsia"/>
          <w:color w:val="000000"/>
        </w:rPr>
        <w:t>＋水泥砂浆 20mm</w:t>
      </w:r>
    </w:p>
    <w:p>
      <w:pPr>
        <w:widowControl w:val="0"/>
        <w:jc w:val="both"/>
        <w:rPr>
          <w:rFonts w:hint="eastAsia"/>
          <w:color w:val="000000"/>
        </w:rPr>
      </w:pP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5. 外窗：</w:t>
      </w:r>
      <w:r>
        <w:rPr>
          <w:rFonts w:hint="eastAsia"/>
          <w:color w:val="0000FF"/>
          <w:sz w:val="21"/>
          <w:szCs w:val="21"/>
        </w:rPr>
        <w:t>12A钢铝单框双玻窗（平均）：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传热系数3.900W/m^2.K，太阳得热系数0.652</w:t>
      </w:r>
    </w:p>
    <w:p>
      <w:pPr>
        <w:widowControl w:val="0"/>
        <w:jc w:val="both"/>
        <w:rPr>
          <w:rFonts w:hint="eastAsia"/>
          <w:color w:val="000000"/>
        </w:rPr>
      </w:pP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6. 天窗：</w:t>
      </w:r>
      <w:r>
        <w:rPr>
          <w:rFonts w:hint="eastAsia"/>
          <w:color w:val="0000FF"/>
          <w:sz w:val="21"/>
          <w:szCs w:val="21"/>
        </w:rPr>
        <w:t>12A钢铝单框双玻窗（平均）：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传热系数3.900W/m^2.K，太阳得热系数0.652</w:t>
      </w:r>
    </w:p>
    <w:p>
      <w:pPr>
        <w:widowControl w:val="0"/>
        <w:jc w:val="both"/>
        <w:rPr>
          <w:rFonts w:hint="eastAsia"/>
          <w:color w:val="000000"/>
        </w:rPr>
      </w:pP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46" w:name="_Toc30655"/>
      <w:r>
        <w:rPr>
          <w:rFonts w:hint="eastAsia"/>
          <w:color w:val="000000"/>
        </w:rPr>
        <w:t>房间类型</w:t>
      </w:r>
      <w:bookmarkEnd w:id="46"/>
    </w:p>
    <w:p>
      <w:pPr>
        <w:pStyle w:val="4"/>
        <w:widowControl w:val="0"/>
        <w:jc w:val="both"/>
        <w:rPr>
          <w:rFonts w:hint="eastAsia"/>
          <w:color w:val="000000"/>
        </w:rPr>
      </w:pPr>
      <w:bookmarkStart w:id="47" w:name="_Toc13817"/>
      <w:r>
        <w:rPr>
          <w:rFonts w:hint="eastAsia"/>
          <w:color w:val="000000"/>
        </w:rPr>
        <w:t>房间表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</w:tbl>
    <w:p>
      <w:pPr>
        <w:pStyle w:val="4"/>
        <w:widowControl w:val="0"/>
        <w:jc w:val="both"/>
        <w:rPr>
          <w:rFonts w:hint="eastAsia"/>
          <w:color w:val="000000"/>
        </w:rPr>
      </w:pPr>
      <w:bookmarkStart w:id="48" w:name="_Toc23310"/>
      <w:r>
        <w:rPr>
          <w:rFonts w:hint="eastAsia"/>
          <w:color w:val="000000"/>
        </w:rPr>
        <w:t>作息时间表</w:t>
      </w:r>
      <w:bookmarkEnd w:id="48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详见附录</w:t>
      </w: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49" w:name="_Toc8306"/>
      <w:r>
        <w:rPr>
          <w:rFonts w:hint="eastAsia"/>
          <w:color w:val="000000"/>
        </w:rPr>
        <w:t>暖通空调系统</w:t>
      </w:r>
      <w:bookmarkEnd w:id="49"/>
    </w:p>
    <w:p>
      <w:pPr>
        <w:pStyle w:val="4"/>
        <w:widowControl w:val="0"/>
        <w:jc w:val="both"/>
        <w:rPr>
          <w:rFonts w:hint="eastAsia"/>
          <w:color w:val="000000"/>
        </w:rPr>
      </w:pPr>
      <w:bookmarkStart w:id="50" w:name="_Toc30350"/>
      <w:r>
        <w:rPr>
          <w:rFonts w:hint="eastAsia"/>
          <w:color w:val="000000"/>
        </w:rPr>
        <w:t>系统类型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9281.31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rFonts w:hint="eastAsia"/>
          <w:color w:val="000000"/>
        </w:rPr>
      </w:pPr>
      <w:bookmarkStart w:id="51" w:name="_Toc29911"/>
      <w:r>
        <w:rPr>
          <w:rFonts w:hint="eastAsia"/>
          <w:color w:val="000000"/>
        </w:rPr>
        <w:t>制冷系统</w:t>
      </w:r>
      <w:bookmarkEnd w:id="51"/>
    </w:p>
    <w:p>
      <w:pPr>
        <w:pStyle w:val="5"/>
        <w:widowControl w:val="0"/>
        <w:jc w:val="both"/>
        <w:rPr>
          <w:rFonts w:hint="eastAsia"/>
          <w:color w:val="000000"/>
        </w:rPr>
      </w:pPr>
      <w:bookmarkStart w:id="52" w:name="_Toc24019"/>
      <w:r>
        <w:rPr>
          <w:rFonts w:hint="eastAsia"/>
          <w:color w:val="000000"/>
        </w:rPr>
        <w:t>冷水机组</w:t>
      </w:r>
      <w:bookmarkEnd w:id="5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45"/>
        <w:gridCol w:w="1415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rFonts w:hint="eastAsia"/>
          <w:color w:val="000000"/>
        </w:rPr>
      </w:pPr>
      <w:bookmarkStart w:id="53" w:name="_Toc1608"/>
      <w:r>
        <w:rPr>
          <w:rFonts w:hint="eastAsia"/>
          <w:color w:val="000000"/>
        </w:rPr>
        <w:t>水泵系统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415"/>
        <w:gridCol w:w="1273"/>
        <w:gridCol w:w="1867"/>
        <w:gridCol w:w="2377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轴功率(kW)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供回水温差(°C)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设计工作点效率(%)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rFonts w:hint="eastAsia"/>
          <w:color w:val="000000"/>
        </w:rPr>
      </w:pPr>
      <w:bookmarkStart w:id="54" w:name="_Toc30170"/>
      <w:r>
        <w:rPr>
          <w:rFonts w:hint="eastAsia"/>
          <w:color w:val="000000"/>
        </w:rPr>
        <w:t>运行工况</w:t>
      </w:r>
      <w:bookmarkEnd w:id="5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</w:tbl>
    <w:p>
      <w:pPr>
        <w:pStyle w:val="5"/>
        <w:widowControl w:val="0"/>
        <w:jc w:val="both"/>
        <w:rPr>
          <w:rFonts w:hint="eastAsia"/>
          <w:color w:val="000000"/>
        </w:rPr>
      </w:pPr>
      <w:bookmarkStart w:id="55" w:name="_Toc29383"/>
      <w:r>
        <w:rPr>
          <w:rFonts w:hint="eastAsia"/>
          <w:color w:val="000000"/>
        </w:rPr>
        <w:t>制冷能耗</w:t>
      </w:r>
      <w:bookmarkEnd w:id="5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273"/>
        <w:gridCol w:w="1131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rFonts w:hint="eastAsia"/>
          <w:color w:val="000000"/>
        </w:rPr>
      </w:pPr>
      <w:bookmarkStart w:id="56" w:name="_Toc17860"/>
      <w:r>
        <w:rPr>
          <w:rFonts w:hint="eastAsia"/>
          <w:color w:val="000000"/>
        </w:rPr>
        <w:t>供暖系统</w:t>
      </w:r>
      <w:bookmarkEnd w:id="56"/>
    </w:p>
    <w:p>
      <w:pPr>
        <w:pStyle w:val="5"/>
        <w:widowControl w:val="0"/>
        <w:jc w:val="both"/>
        <w:rPr>
          <w:rFonts w:hint="eastAsia"/>
          <w:color w:val="000000"/>
        </w:rPr>
      </w:pPr>
      <w:bookmarkStart w:id="57" w:name="_Toc10606"/>
      <w:r>
        <w:rPr>
          <w:rFonts w:hint="eastAsia"/>
          <w:color w:val="000000"/>
        </w:rPr>
        <w:t>热水锅炉系统</w:t>
      </w:r>
      <w:bookmarkEnd w:id="57"/>
    </w:p>
    <w:p>
      <w:pPr>
        <w:pStyle w:val="6"/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热水锅炉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28"/>
        <w:gridCol w:w="1141"/>
        <w:gridCol w:w="1273"/>
        <w:gridCol w:w="1415"/>
        <w:gridCol w:w="137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6"/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热水循环泵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11"/>
        <w:gridCol w:w="1131"/>
        <w:gridCol w:w="2014"/>
        <w:gridCol w:w="2331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轴功率(kW)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供回水温差(°C)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设计工作点效率(%)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0.0320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0.0160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750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0.0107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58" w:name="_Toc31426"/>
      <w:r>
        <w:rPr>
          <w:rFonts w:hint="eastAsia"/>
          <w:color w:val="000000"/>
        </w:rPr>
        <w:t>照明</w:t>
      </w:r>
      <w:bookmarkEnd w:id="58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25.99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9685</w:t>
            </w:r>
          </w:p>
        </w:tc>
        <w:tc>
          <w:tcPr>
            <w:vAlign w:val="center"/>
          </w:tcPr>
          <w:p>
            <w:r>
              <w:t>251701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251701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59" w:name="_Toc6970"/>
      <w:r>
        <w:rPr>
          <w:rFonts w:hint="eastAsia"/>
          <w:color w:val="000000"/>
        </w:rPr>
        <w:t>插座设备</w:t>
      </w:r>
      <w:bookmarkEnd w:id="59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44.25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9685</w:t>
            </w:r>
          </w:p>
        </w:tc>
        <w:tc>
          <w:tcPr>
            <w:vAlign w:val="center"/>
          </w:tcPr>
          <w:p>
            <w:r>
              <w:t>428582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428582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60" w:name="_Toc8227"/>
      <w:r>
        <w:rPr>
          <w:rFonts w:hint="eastAsia"/>
          <w:color w:val="000000"/>
        </w:rPr>
        <w:t>排风机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73000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73000</w:t>
            </w:r>
          </w:p>
        </w:tc>
      </w:tr>
    </w:tbl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注：此类风机指非空调区域排风机</w:t>
      </w: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61" w:name="_Toc13160"/>
      <w:r>
        <w:rPr>
          <w:rFonts w:hint="eastAsia"/>
          <w:color w:val="000000"/>
        </w:rPr>
        <w:t>生活热水</w:t>
      </w:r>
      <w:bookmarkEnd w:id="61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热水温差(℃)：45, 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62" w:name="_Toc21709"/>
      <w:r>
        <w:rPr>
          <w:rFonts w:hint="eastAsia"/>
          <w:color w:val="000000"/>
        </w:rPr>
        <w:t>电梯</w:t>
      </w:r>
      <w:bookmarkEnd w:id="62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无</w:t>
      </w: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63" w:name="_Toc23409"/>
      <w:r>
        <w:rPr>
          <w:rFonts w:hint="eastAsia"/>
          <w:color w:val="000000"/>
        </w:rPr>
        <w:t>光伏发电</w:t>
      </w:r>
      <w:bookmarkEnd w:id="63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48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64" w:name="_Toc20924"/>
      <w:r>
        <w:rPr>
          <w:rFonts w:hint="eastAsia"/>
          <w:color w:val="000000"/>
        </w:rPr>
        <w:t>计算结果</w:t>
      </w:r>
      <w:bookmarkEnd w:id="64"/>
    </w:p>
    <w:p>
      <w:pPr>
        <w:pStyle w:val="4"/>
        <w:widowControl w:val="0"/>
        <w:jc w:val="both"/>
        <w:rPr>
          <w:rFonts w:hint="eastAsia"/>
          <w:color w:val="000000"/>
        </w:rPr>
      </w:pPr>
      <w:bookmarkStart w:id="65" w:name="_Toc12327"/>
      <w:r>
        <w:rPr>
          <w:rFonts w:hint="eastAsia"/>
          <w:color w:val="000000"/>
        </w:rPr>
        <w:t>逐月电耗</w:t>
      </w:r>
      <w:bookmarkEnd w:id="65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注:供冷供暖为冷热源及输配水泵电耗，热水为扣减太阳能后电耗，所有数据单位kWh/㎡。</w:t>
      </w:r>
    </w:p>
    <w:p>
      <w:pPr>
        <w:pStyle w:val="4"/>
        <w:widowControl w:val="0"/>
        <w:jc w:val="both"/>
        <w:rPr>
          <w:rFonts w:hint="eastAsia"/>
          <w:color w:val="000000"/>
        </w:rPr>
      </w:pPr>
      <w:bookmarkStart w:id="66" w:name="_Toc28982"/>
      <w:r>
        <w:rPr>
          <w:rFonts w:hint="eastAsia"/>
          <w:color w:val="000000"/>
        </w:rPr>
        <w:t>全年能耗</w:t>
      </w:r>
      <w:bookmarkEnd w:id="66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注:负荷和电耗均为考虑热回收后的值</w:t>
      </w:r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bookmarkEnd w:id="25"/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建筑总能耗(E1)：电耗(kWh/㎡)</w:t>
            </w:r>
            <w:bookmarkEnd w:id="32"/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E1=Ec+Eh+Ef+Eo-Ep</w:t>
            </w:r>
          </w:p>
        </w:tc>
      </w:tr>
    </w:tbl>
    <w:p/>
    <w:p>
      <w:pPr>
        <w:widowControl w:val="0"/>
        <w:jc w:val="both"/>
        <w:rPr>
          <w:rFonts w:hint="eastAsia"/>
          <w:color w:val="000000"/>
        </w:rPr>
      </w:pPr>
    </w:p>
    <w:p>
      <w:pPr>
        <w:widowControl w:val="0"/>
        <w:jc w:val="both"/>
        <w:rPr>
          <w:rFonts w:hint="eastAsia"/>
          <w:color w:val="000000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67" w:name="_Toc30853"/>
      <w:r>
        <w:rPr>
          <w:rFonts w:hint="eastAsia"/>
          <w:color w:val="000000"/>
        </w:rPr>
        <w:t>附录</w:t>
      </w:r>
      <w:bookmarkEnd w:id="67"/>
    </w:p>
    <w:p>
      <w:pPr>
        <w:pStyle w:val="4"/>
        <w:widowControl w:val="0"/>
        <w:jc w:val="both"/>
        <w:rPr>
          <w:rFonts w:hint="eastAsia"/>
          <w:color w:val="000000"/>
        </w:rPr>
      </w:pPr>
      <w:bookmarkStart w:id="68" w:name="_Toc9426"/>
      <w:r>
        <w:rPr>
          <w:rFonts w:hint="eastAsia"/>
          <w:color w:val="000000"/>
        </w:rPr>
        <w:t>工作日/节假日人员逐时在室率(%)</w:t>
      </w:r>
      <w:bookmarkEnd w:id="6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rFonts w:hint="eastAsia"/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69" w:name="_Toc13357"/>
      <w:r>
        <w:t>工作日/节假日照明开关时间表(%)</w:t>
      </w:r>
      <w:bookmarkEnd w:id="69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70" w:name="_Toc30855"/>
      <w:r>
        <w:t>工作日/节假日设备逐时使用率(%)</w:t>
      </w:r>
      <w:bookmarkEnd w:id="70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71" w:name="_Toc1706"/>
      <w:r>
        <w:t>工作日/节假日空调系统运行时间表(1:开,0:关)</w:t>
      </w:r>
      <w:bookmarkEnd w:id="71"/>
    </w:p>
    <w:p/>
    <w:bookmarkEnd w:id="0"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F2D53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  <w:rsid w:val="05B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11</Pages>
  <Words>3861</Words>
  <Characters>5410</Characters>
  <Lines>43</Lines>
  <Paragraphs>12</Paragraphs>
  <TotalTime>0</TotalTime>
  <ScaleCrop>false</ScaleCrop>
  <LinksUpToDate>false</LinksUpToDate>
  <CharactersWithSpaces>5631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2021-01-05T05:39:00Z</dcterms:created>
  <dc:creator>Administrator</dc:creator>
  <cp:lastModifiedBy>Administrator</cp:lastModifiedBy>
  <dcterms:modified xsi:type="dcterms:W3CDTF">2021-01-05T05:39:49Z</dcterms:modified>
  <dc:title>建筑全能耗报告书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