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太原理工大学中区旧建筑改造设计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公共建筑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75.69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1、项目名称：太原理工大学中区旧建筑改造设计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建筑类型：□住宅、√办公、□商业、□旅馆、□养老、□幼儿园、□医院、□其他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1452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2589.06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1452.0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null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79.00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39.50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62.50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12.80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22.12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7.11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11.88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11.78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75.69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60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