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23402"/>
      <w:r>
        <w:rPr>
          <w:rFonts w:hint="eastAsia"/>
          <w:lang w:eastAsia="zh-CN"/>
        </w:rPr>
        <w:t>屋面</w:t>
      </w:r>
      <w:bookmarkEnd w:id="0"/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根据独立光伏系统 技术规范 GB/T 29196-2012，太阳能光伏板布置间距取为1.1m，需距离女儿墙2.1m以上，为满足以上要求，太阳能光伏板的安装面积设置为640m2。屋面光伏系统总峰值功率达144kW，工程造价约为26.92万元，年发电量为58969kWh。对于使用太阳能光伏，国家是给予鼓励的，且还制定一系列的鼓励政策。使用分布式光伏发电，国家补贴标准为0.42元/kWh（含税），而对于本建筑所在的广州地区，对于项目建设居民个人或单位，按照0.1元/千瓦时的标准，以项目上一年度所发电量为基础计算补助金额，补助时间为项目建成投产后连续10年；对于建筑物权属人，以建成的项目总装机量为基础，按0.2元/瓦的标准确定补助金额，一次性发放给建筑物权属人。单个项目最高补助金额为200万元。在屋面安装太阳能光伏板后，避免了阳光直射于屋面，减少了建筑顶层的夏季冷负荷。从表中可以看出，使用太阳能光伏板后，能耗减少了3.77kWh/m2，节能率为5.5%。对于本建筑，电价按1元/kWh计算，按一年发电量可节省约58969元，国家补贴每年约为24767元，广州市补贴每年约为5896.9元，广州市一次性补贴为28800元，故本光伏系统约2.68年可回收其成本。</w:t>
      </w:r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改造</w:t>
      </w:r>
      <w:bookmarkStart w:id="1" w:name="_GoBack"/>
      <w:bookmarkEnd w:id="1"/>
      <w:r>
        <w:rPr>
          <w:rFonts w:hint="default" w:ascii="Times New Roman" w:hAnsi="Times New Roman" w:eastAsia="黑体" w:cs="Times New Roman"/>
          <w:lang w:val="en-US" w:eastAsia="zh-CN"/>
        </w:rPr>
        <w:t>措施总表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2"/>
        <w:gridCol w:w="1606"/>
        <w:gridCol w:w="2068"/>
        <w:gridCol w:w="1406"/>
        <w:gridCol w:w="961"/>
        <w:gridCol w:w="1221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02" w:type="dxa"/>
            <w:tcBorders>
              <w:top w:val="single" w:color="auto" w:sz="12" w:space="0"/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项目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改造前能耗（kWh/m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068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改造措施</w:t>
            </w:r>
          </w:p>
        </w:tc>
        <w:tc>
          <w:tcPr>
            <w:tcW w:w="1406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改造后能耗（kWh/m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61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节能率（%）</w:t>
            </w:r>
          </w:p>
        </w:tc>
        <w:tc>
          <w:tcPr>
            <w:tcW w:w="1221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增量成本（万元）</w:t>
            </w:r>
          </w:p>
        </w:tc>
        <w:tc>
          <w:tcPr>
            <w:tcW w:w="1036" w:type="dxa"/>
            <w:tcBorders>
              <w:top w:val="single" w:color="auto" w:sz="12" w:space="0"/>
              <w:righ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外墙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70.03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外涂吸收式材料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69.83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1.80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水泵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69.83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采用变频水泵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68.90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2.90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屋面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68.90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设置太阳能光伏板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65.13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26.92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遮阳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65.13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设置百叶遮阳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65.11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照明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65.11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智能调控、改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LED灯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60.22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7.51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26.80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热回收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60.22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排风全热回收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59.17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3.30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内保温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59.17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使用复合隔热板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59.12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22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28.23</w:t>
            </w:r>
          </w:p>
        </w:tc>
        <w:tc>
          <w:tcPr>
            <w:tcW w:w="1036" w:type="dxa"/>
            <w:vMerge w:val="restart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802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160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59.12</w:t>
            </w:r>
          </w:p>
        </w:tc>
        <w:tc>
          <w:tcPr>
            <w:tcW w:w="2068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空调间歇式运行</w:t>
            </w:r>
          </w:p>
        </w:tc>
        <w:tc>
          <w:tcPr>
            <w:tcW w:w="140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54.42</w:t>
            </w:r>
          </w:p>
        </w:tc>
        <w:tc>
          <w:tcPr>
            <w:tcW w:w="96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7.95</w:t>
            </w:r>
          </w:p>
        </w:tc>
        <w:tc>
          <w:tcPr>
            <w:tcW w:w="1221" w:type="dxa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410D"/>
    <w:rsid w:val="1AA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2021-03-02T13:03:00Z</dcterms:created>
  <dc:creator>Administrator</dc:creator>
  <cp:lastModifiedBy>Administrator</cp:lastModifiedBy>
  <dcterms:modified xsi:type="dcterms:W3CDTF">2021-03-02T13:03:48Z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