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四方五巷——乡村工业化背景下，洛舍张陆湾村的“新租户”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507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设计单位：浙大城市学院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项目地址：德清县洛舍镇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报告日期：2021年2月24日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项目名称：四方五巷——乡村工业化背景下，洛舍张陆湾村的“新租户”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围护结构热工性能的提高比例，或建筑供暖空调负荷降低比例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满足平均值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满足平均值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797.0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