
<file path=[Content_Types].xml><?xml version="1.0" encoding="utf-8"?>
<Types xmlns="http://schemas.openxmlformats.org/package/2006/content-types">
  <Default Extension="xml" ContentType="application/xml"/>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pPr>
              <w:pStyle w:val="22"/>
              <w:tabs>
                <w:tab w:val="clear" w:pos="4153"/>
                <w:tab w:val="clear" w:pos="8306"/>
              </w:tabs>
              <w:snapToGrid/>
              <w:jc w:val="center"/>
              <w:rPr>
                <w:rFonts w:ascii="宋体" w:hAnsi="宋体"/>
                <w:sz w:val="21"/>
                <w:szCs w:val="21"/>
              </w:rPr>
            </w:pPr>
            <w:bookmarkStart w:id="0" w:name="项目名称"/>
            <w:r>
              <w:t>广东工业大学图书馆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报告日期"/>
            <w:r>
              <w:t>2021年03月02日</w:t>
            </w:r>
            <w:bookmarkEnd w:id="6"/>
          </w:p>
        </w:tc>
      </w:tr>
    </w:tbl>
    <w:p>
      <w:pPr>
        <w:spacing w:line="240" w:lineRule="auto"/>
        <w:jc w:val="center"/>
        <w:rPr>
          <w:rFonts w:ascii="宋体" w:hAnsi="宋体"/>
          <w:b/>
          <w:bCs/>
          <w:sz w:val="28"/>
          <w:szCs w:val="28"/>
        </w:rPr>
      </w:pPr>
    </w:p>
    <w:p>
      <w:pPr>
        <w:spacing w:line="240" w:lineRule="auto"/>
        <w:jc w:val="center"/>
        <w:rPr>
          <w:rFonts w:ascii="宋体" w:hAnsi="宋体"/>
          <w:b/>
          <w:bCs/>
          <w:sz w:val="28"/>
          <w:szCs w:val="28"/>
        </w:rPr>
      </w:pPr>
    </w:p>
    <w:p>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28"/>
          <w:szCs w:val="28"/>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pPr>
              <w:pStyle w:val="22"/>
              <w:tabs>
                <w:tab w:val="clear" w:pos="4153"/>
                <w:tab w:val="clear" w:pos="8306"/>
              </w:tabs>
              <w:snapToGrid/>
              <w:jc w:val="center"/>
              <w:rPr>
                <w:rFonts w:ascii="宋体" w:hAnsi="宋体"/>
              </w:rPr>
            </w:pPr>
            <w:r>
              <w:rPr>
                <w:rFonts w:hint="eastAsia" w:ascii="宋体" w:hAnsi="宋体"/>
              </w:rPr>
              <w:t>绿建斯维尔日照分析SUN2020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软件版本</w:t>
            </w:r>
          </w:p>
        </w:tc>
        <w:tc>
          <w:tcPr>
            <w:tcW w:w="3780" w:type="dxa"/>
          </w:tcPr>
          <w:p>
            <w:pPr>
              <w:jc w:val="center"/>
              <w:rPr>
                <w:rFonts w:ascii="宋体" w:hAnsi="宋体"/>
                <w:szCs w:val="18"/>
              </w:rPr>
            </w:pPr>
            <w:bookmarkStart w:id="8" w:name="版本日期"/>
            <w:r>
              <w:rPr>
                <w:rFonts w:ascii="宋体" w:hAnsi="宋体"/>
                <w:szCs w:val="18"/>
              </w:rPr>
              <w:t>20191010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研发单位</w:t>
            </w:r>
          </w:p>
        </w:tc>
        <w:tc>
          <w:tcPr>
            <w:tcW w:w="3780" w:type="dxa"/>
          </w:tcPr>
          <w:p>
            <w:pPr>
              <w:jc w:val="center"/>
              <w:rPr>
                <w:rFonts w:ascii="宋体" w:hAnsi="宋体"/>
                <w:szCs w:val="18"/>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rPr>
              <w:t>正版授权码</w:t>
            </w:r>
          </w:p>
        </w:tc>
        <w:tc>
          <w:tcPr>
            <w:tcW w:w="3780" w:type="dxa"/>
          </w:tcPr>
          <w:p>
            <w:pPr>
              <w:jc w:val="center"/>
              <w:rPr>
                <w:rFonts w:ascii="宋体" w:hAnsi="宋体"/>
                <w:szCs w:val="18"/>
              </w:rPr>
            </w:pPr>
            <w:bookmarkStart w:id="9" w:name="正版授权码"/>
            <w:r>
              <w:t>T17306673598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jc w:val="both"/>
              <w:rPr>
                <w:rFonts w:ascii="宋体" w:hAnsi="宋体"/>
                <w:szCs w:val="18"/>
              </w:rPr>
            </w:pPr>
            <w:r>
              <w:rPr>
                <w:rFonts w:hint="eastAsia" w:ascii="宋体" w:hAnsi="宋体"/>
                <w:szCs w:val="18"/>
              </w:rPr>
              <w:t>服务热线</w:t>
            </w:r>
          </w:p>
        </w:tc>
        <w:tc>
          <w:tcPr>
            <w:tcW w:w="3780" w:type="dxa"/>
          </w:tcPr>
          <w:p>
            <w:pPr>
              <w:jc w:val="center"/>
              <w:rPr>
                <w:rFonts w:ascii="宋体" w:hAnsi="宋体"/>
                <w:szCs w:val="18"/>
              </w:rPr>
            </w:pPr>
            <w:r>
              <w:rPr>
                <w:rFonts w:hint="eastAsia" w:ascii="宋体" w:hAnsi="宋体"/>
                <w:color w:val="000000"/>
                <w:szCs w:val="21"/>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jc w:val="center"/>
        <w:rPr>
          <w:sz w:val="28"/>
          <w:szCs w:val="28"/>
        </w:rPr>
      </w:pPr>
      <w:bookmarkStart w:id="10" w:name="目录"/>
      <w:r>
        <w:rPr>
          <w:rFonts w:hint="eastAsia"/>
          <w:sz w:val="28"/>
          <w:szCs w:val="28"/>
        </w:rPr>
        <w:t>目  录</w:t>
      </w:r>
    </w:p>
    <w:p>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_Toc19799 </w:instrText>
      </w:r>
      <w:r>
        <w:rPr>
          <w:szCs w:val="28"/>
        </w:rPr>
        <w:fldChar w:fldCharType="separate"/>
      </w:r>
      <w:r>
        <w:rPr>
          <w:rFonts w:hint="eastAsia"/>
        </w:rPr>
        <w:t>1. 建筑概况</w:t>
      </w:r>
      <w:r>
        <w:tab/>
      </w:r>
      <w:r>
        <w:fldChar w:fldCharType="begin"/>
      </w:r>
      <w:r>
        <w:instrText xml:space="preserve"> PAGEREF _Toc19799 </w:instrText>
      </w:r>
      <w:r>
        <w:fldChar w:fldCharType="separate"/>
      </w:r>
      <w:r>
        <w:t>3</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_Toc14045 </w:instrText>
      </w:r>
      <w:r>
        <w:rPr>
          <w:szCs w:val="28"/>
        </w:rPr>
        <w:fldChar w:fldCharType="separate"/>
      </w:r>
      <w:r>
        <w:rPr>
          <w:rFonts w:hint="eastAsia"/>
        </w:rPr>
        <w:t>2. 评价依据</w:t>
      </w:r>
      <w:r>
        <w:tab/>
      </w:r>
      <w:r>
        <w:fldChar w:fldCharType="begin"/>
      </w:r>
      <w:r>
        <w:instrText xml:space="preserve"> PAGEREF _Toc14045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_Toc16253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_Toc16253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_Toc31095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_Toc31095 </w:instrText>
      </w:r>
      <w:r>
        <w:fldChar w:fldCharType="separate"/>
      </w:r>
      <w:r>
        <w:t>3</w:t>
      </w:r>
      <w:r>
        <w:fldChar w:fldCharType="end"/>
      </w:r>
      <w:r>
        <w:rPr>
          <w:szCs w:val="28"/>
        </w:rPr>
        <w:fldChar w:fldCharType="end"/>
      </w:r>
      <w:bookmarkStart w:id="48" w:name="_GoBack"/>
      <w:bookmarkEnd w:id="48"/>
    </w:p>
    <w:p>
      <w:pPr>
        <w:pStyle w:val="24"/>
        <w:tabs>
          <w:tab w:val="right" w:leader="dot" w:pos="9070"/>
          <w:tab w:val="clear" w:pos="180"/>
          <w:tab w:val="clear" w:pos="420"/>
          <w:tab w:val="clear" w:pos="9360"/>
        </w:tabs>
      </w:pPr>
      <w:r>
        <w:rPr>
          <w:szCs w:val="28"/>
        </w:rPr>
        <w:fldChar w:fldCharType="begin"/>
      </w:r>
      <w:r>
        <w:rPr>
          <w:szCs w:val="28"/>
        </w:rPr>
        <w:instrText xml:space="preserve"> HYPERLINK \l _Toc9644 </w:instrText>
      </w:r>
      <w:r>
        <w:rPr>
          <w:szCs w:val="28"/>
        </w:rPr>
        <w:fldChar w:fldCharType="separate"/>
      </w:r>
      <w:r>
        <w:rPr>
          <w:rFonts w:hint="eastAsia"/>
        </w:rPr>
        <w:t>3. 分析</w:t>
      </w:r>
      <w:r>
        <w:t>概述</w:t>
      </w:r>
      <w:r>
        <w:tab/>
      </w:r>
      <w:r>
        <w:fldChar w:fldCharType="begin"/>
      </w:r>
      <w:r>
        <w:instrText xml:space="preserve"> PAGEREF _Toc9644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_Toc20883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_Toc20883 </w:instrText>
      </w:r>
      <w:r>
        <w:fldChar w:fldCharType="separate"/>
      </w:r>
      <w:r>
        <w:t>4</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_Toc16250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_Toc16250 </w:instrText>
      </w:r>
      <w:r>
        <w:fldChar w:fldCharType="separate"/>
      </w:r>
      <w:r>
        <w:t>5</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_Toc22372 </w:instrText>
      </w:r>
      <w:r>
        <w:rPr>
          <w:szCs w:val="28"/>
        </w:rPr>
        <w:fldChar w:fldCharType="separate"/>
      </w:r>
      <w:r>
        <w:rPr>
          <w:rFonts w:hint="eastAsia"/>
        </w:rPr>
        <w:t>4. 光污染</w:t>
      </w:r>
      <w:r>
        <w:t>分析结果</w:t>
      </w:r>
      <w:r>
        <w:tab/>
      </w:r>
      <w:r>
        <w:fldChar w:fldCharType="begin"/>
      </w:r>
      <w:r>
        <w:instrText xml:space="preserve"> PAGEREF _Toc22372 </w:instrText>
      </w:r>
      <w:r>
        <w:fldChar w:fldCharType="separate"/>
      </w:r>
      <w:r>
        <w:t>6</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_Toc1912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_Toc1912 </w:instrText>
      </w:r>
      <w:r>
        <w:fldChar w:fldCharType="separate"/>
      </w:r>
      <w:r>
        <w:t>6</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_Toc31159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_Toc31159 </w:instrText>
      </w:r>
      <w:r>
        <w:fldChar w:fldCharType="separate"/>
      </w:r>
      <w:r>
        <w:t>10</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_Toc7609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_Toc7609 </w:instrText>
      </w:r>
      <w:r>
        <w:fldChar w:fldCharType="separate"/>
      </w:r>
      <w:r>
        <w:t>11</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_Toc31459 </w:instrText>
      </w:r>
      <w:r>
        <w:rPr>
          <w:szCs w:val="28"/>
        </w:rPr>
        <w:fldChar w:fldCharType="separate"/>
      </w:r>
      <w:r>
        <w:rPr>
          <w:rFonts w:hint="eastAsia"/>
        </w:rPr>
        <w:t>5. 评价结论</w:t>
      </w:r>
      <w:r>
        <w:tab/>
      </w:r>
      <w:r>
        <w:fldChar w:fldCharType="begin"/>
      </w:r>
      <w:r>
        <w:instrText xml:space="preserve"> PAGEREF _Toc31459 </w:instrText>
      </w:r>
      <w:r>
        <w:fldChar w:fldCharType="separate"/>
      </w:r>
      <w:r>
        <w:t>11</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pPr>
        <w:pStyle w:val="2"/>
        <w:ind w:left="432" w:hanging="432"/>
      </w:pPr>
      <w:r>
        <w:rPr>
          <w:szCs w:val="21"/>
        </w:rPr>
        <w:tab/>
      </w:r>
      <w:bookmarkStart w:id="11" w:name="_Toc512608176"/>
      <w:bookmarkStart w:id="12" w:name="_Toc19799"/>
      <w:r>
        <w:rPr>
          <w:rFonts w:hint="eastAsia"/>
        </w:rPr>
        <w:t>建筑概况</w:t>
      </w:r>
      <w:bookmarkEnd w:id="11"/>
      <w:bookmarkEnd w:id="12"/>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3" w:name="项目名称1"/>
            <w:r>
              <w:rPr>
                <w:rFonts w:hint="eastAsia" w:ascii="宋体" w:hAnsi="宋体"/>
              </w:rPr>
              <w:t>广东工业大学图书馆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tcPr>
          <w:p>
            <w:pPr>
              <w:pStyle w:val="3"/>
              <w:ind w:firstLine="0" w:firstLineChars="0"/>
              <w:rPr>
                <w:rFonts w:ascii="宋体" w:hAnsi="宋体"/>
                <w:lang w:val="en-US"/>
              </w:rPr>
            </w:pPr>
            <w:bookmarkStart w:id="14" w:name="工程地点"/>
            <w:r>
              <w:rPr>
                <w:rFonts w:hint="eastAsia" w:ascii="宋体" w:hAnsi="宋体"/>
                <w:lang w:val="en-US"/>
              </w:rPr>
              <w:t>广州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6231" w:type="dxa"/>
          </w:tcPr>
          <w:p>
            <w:pPr>
              <w:pStyle w:val="3"/>
              <w:ind w:firstLine="0" w:firstLineChars="0"/>
              <w:rPr>
                <w:rFonts w:ascii="宋体" w:hAnsi="宋体"/>
                <w:lang w:val="en-US"/>
              </w:rPr>
            </w:pPr>
            <w:bookmarkStart w:id="15" w:name="经度"/>
            <w:r>
              <w:rPr>
                <w:rFonts w:hint="eastAsia" w:ascii="宋体" w:hAnsi="宋体"/>
                <w:lang w:val="en-US"/>
              </w:rPr>
              <w:t>东经:113度14分</w:t>
            </w:r>
            <w:bookmarkEnd w:id="15"/>
            <w:r>
              <w:rPr>
                <w:rFonts w:hint="eastAsia" w:ascii="宋体" w:hAnsi="宋体"/>
                <w:lang w:val="en-US"/>
              </w:rPr>
              <w:t xml:space="preserve"> </w:t>
            </w:r>
            <w:r>
              <w:rPr>
                <w:rFonts w:ascii="宋体" w:hAnsi="宋体"/>
                <w:lang w:val="en-US"/>
              </w:rPr>
              <w:t xml:space="preserve">                 </w:t>
            </w:r>
            <w:bookmarkStart w:id="16" w:name="纬度"/>
            <w:r>
              <w:rPr>
                <w:rFonts w:hint="eastAsia" w:ascii="宋体" w:hAnsi="宋体"/>
                <w:lang w:val="en-US"/>
              </w:rPr>
              <w:t>北纬:23度 8分</w:t>
            </w:r>
            <w:bookmarkEnd w:id="16"/>
          </w:p>
        </w:tc>
      </w:tr>
    </w:tbl>
    <w:p>
      <w:pPr>
        <w:pStyle w:val="2"/>
        <w:ind w:left="432" w:hanging="432"/>
      </w:pPr>
      <w:bookmarkStart w:id="17" w:name="_Toc512608177"/>
      <w:bookmarkStart w:id="18" w:name="_Toc14045"/>
      <w:r>
        <w:rPr>
          <w:rFonts w:hint="eastAsia"/>
        </w:rPr>
        <w:t>评价依据</w:t>
      </w:r>
      <w:bookmarkEnd w:id="17"/>
      <w:bookmarkEnd w:id="18"/>
    </w:p>
    <w:p>
      <w:pPr>
        <w:pStyle w:val="4"/>
      </w:pPr>
      <w:bookmarkStart w:id="19" w:name="_Toc16253"/>
      <w:r>
        <w:rPr>
          <w:rFonts w:hint="eastAsia"/>
        </w:rPr>
        <w:t>标准依据</w:t>
      </w:r>
      <w:bookmarkEnd w:id="19"/>
    </w:p>
    <w:p>
      <w:pPr>
        <w:pStyle w:val="3"/>
        <w:numPr>
          <w:ilvl w:val="0"/>
          <w:numId w:val="4"/>
        </w:numPr>
        <w:ind w:firstLineChars="0"/>
        <w:rPr>
          <w:sz w:val="24"/>
          <w:lang w:val="en-US"/>
        </w:rPr>
      </w:pPr>
      <w:bookmarkStart w:id="20" w:name="_Toc512608179"/>
      <w:r>
        <w:rPr>
          <w:sz w:val="24"/>
          <w:lang w:val="en-US"/>
        </w:rPr>
        <w:t>《绿色建筑评价标准》GB/T 50378-2019</w:t>
      </w:r>
    </w:p>
    <w:p>
      <w:pPr>
        <w:pStyle w:val="3"/>
        <w:numPr>
          <w:ilvl w:val="0"/>
          <w:numId w:val="4"/>
        </w:numPr>
        <w:ind w:firstLineChars="0"/>
        <w:rPr>
          <w:sz w:val="24"/>
          <w:lang w:val="en-US"/>
        </w:rPr>
      </w:pPr>
      <w:r>
        <w:rPr>
          <w:rFonts w:hint="eastAsia"/>
          <w:sz w:val="24"/>
          <w:lang w:val="en-US"/>
        </w:rPr>
        <w:t>《玻璃幕墙光热性能》GB/T 18091-2015</w:t>
      </w:r>
    </w:p>
    <w:p>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pPr>
        <w:pStyle w:val="3"/>
        <w:numPr>
          <w:ilvl w:val="0"/>
          <w:numId w:val="4"/>
        </w:numPr>
        <w:ind w:firstLineChars="0"/>
        <w:rPr>
          <w:sz w:val="24"/>
          <w:lang w:val="en-US"/>
        </w:rPr>
      </w:pPr>
      <w:r>
        <w:rPr>
          <w:rFonts w:hint="eastAsia"/>
          <w:sz w:val="24"/>
          <w:lang w:val="en-US"/>
        </w:rPr>
        <w:t>《绿色建筑评价技术细则》2</w:t>
      </w:r>
      <w:r>
        <w:rPr>
          <w:sz w:val="24"/>
          <w:lang w:val="en-US"/>
        </w:rPr>
        <w:t>015</w:t>
      </w:r>
    </w:p>
    <w:p>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pPr>
        <w:pStyle w:val="3"/>
        <w:numPr>
          <w:ilvl w:val="0"/>
          <w:numId w:val="4"/>
        </w:numPr>
        <w:ind w:firstLineChars="0"/>
        <w:rPr>
          <w:sz w:val="24"/>
          <w:lang w:val="en-US"/>
        </w:rPr>
      </w:pPr>
      <w:r>
        <w:rPr>
          <w:rFonts w:hint="eastAsia"/>
          <w:sz w:val="24"/>
          <w:lang w:val="en-US"/>
        </w:rPr>
        <w:t xml:space="preserve"> 项目</w:t>
      </w:r>
      <w:r>
        <w:rPr>
          <w:sz w:val="24"/>
          <w:lang w:val="en-US"/>
        </w:rPr>
        <w:t xml:space="preserve">其它相关资料 </w:t>
      </w:r>
    </w:p>
    <w:p>
      <w:pPr>
        <w:pStyle w:val="4"/>
      </w:pPr>
      <w:bookmarkStart w:id="21" w:name="_Toc31095"/>
      <w:r>
        <w:rPr>
          <w:rFonts w:hint="eastAsia"/>
        </w:rPr>
        <w:t>标准要求</w:t>
      </w:r>
      <w:bookmarkEnd w:id="20"/>
      <w:bookmarkEnd w:id="21"/>
    </w:p>
    <w:p>
      <w:pPr>
        <w:pStyle w:val="3"/>
        <w:spacing w:line="360" w:lineRule="auto"/>
        <w:ind w:firstLine="420"/>
        <w:rPr>
          <w:b/>
          <w:lang w:val="en-US"/>
        </w:rPr>
      </w:pPr>
      <w:r>
        <w:rPr>
          <w:lang w:val="en-US"/>
        </w:rPr>
        <w:t xml:space="preserve">■ </w:t>
      </w:r>
      <w:r>
        <w:rPr>
          <w:b/>
          <w:sz w:val="22"/>
          <w:lang w:val="en-US"/>
        </w:rPr>
        <w:t>《绿色建筑评价标准》GB/T 50378-2019提出明确要求：</w:t>
      </w:r>
    </w:p>
    <w:p>
      <w:pPr>
        <w:pStyle w:val="3"/>
        <w:spacing w:line="360" w:lineRule="auto"/>
        <w:ind w:firstLine="480"/>
        <w:rPr>
          <w:sz w:val="24"/>
          <w:szCs w:val="24"/>
          <w:lang w:val="zh-CN"/>
        </w:rPr>
      </w:pPr>
      <w:r>
        <w:rPr>
          <w:sz w:val="24"/>
          <w:szCs w:val="24"/>
          <w:lang w:val="zh-CN"/>
        </w:rPr>
        <w:t>8.2.7 建筑幕墙的可见光反射比及反射光对周边环境的影响符合《玻璃幕墙光热性能》GB/T 18091-2015的规定，得5分。</w:t>
      </w:r>
    </w:p>
    <w:p>
      <w:pPr>
        <w:pStyle w:val="3"/>
        <w:spacing w:line="360" w:lineRule="auto"/>
        <w:ind w:firstLine="440"/>
        <w:rPr>
          <w:b/>
          <w:sz w:val="22"/>
          <w:lang w:val="en-US"/>
        </w:rPr>
      </w:pPr>
      <w:r>
        <w:rPr>
          <w:sz w:val="22"/>
          <w:lang w:val="en-US"/>
        </w:rPr>
        <w:t xml:space="preserve">■ </w:t>
      </w:r>
      <w:r>
        <w:rPr>
          <w:b/>
          <w:sz w:val="22"/>
          <w:lang w:val="en-US"/>
        </w:rPr>
        <w:t>《玻璃幕墙光热性能》GB/T 18091</w:t>
      </w:r>
    </w:p>
    <w:p>
      <w:pPr>
        <w:pStyle w:val="3"/>
        <w:spacing w:line="360" w:lineRule="auto"/>
        <w:ind w:firstLine="480"/>
        <w:rPr>
          <w:sz w:val="24"/>
          <w:szCs w:val="24"/>
          <w:lang w:val="zh-CN"/>
        </w:rPr>
      </w:pPr>
      <w:r>
        <w:rPr>
          <w:sz w:val="24"/>
          <w:szCs w:val="24"/>
          <w:lang w:val="zh-CN"/>
        </w:rPr>
        <w:t>4.11  在周边建筑窗台面的连续滞留时间不应超过30min</w:t>
      </w:r>
    </w:p>
    <w:p>
      <w:pPr>
        <w:pStyle w:val="3"/>
        <w:spacing w:line="360" w:lineRule="auto"/>
        <w:ind w:firstLine="480"/>
        <w:rPr>
          <w:sz w:val="24"/>
          <w:szCs w:val="24"/>
          <w:lang w:val="zh-CN"/>
        </w:rPr>
      </w:pPr>
      <w:r>
        <w:rPr>
          <w:sz w:val="24"/>
          <w:szCs w:val="24"/>
          <w:lang w:val="zh-CN"/>
        </w:rPr>
        <w:t>4.12  在驾驶员前进方向垂直角20°，水平角±30°内，行车距离100m内，玻璃幕墙对机动车驾驶员不应造成连续有害反射光。</w:t>
      </w:r>
    </w:p>
    <w:p>
      <w:pPr>
        <w:pStyle w:val="2"/>
        <w:ind w:left="432" w:hanging="432"/>
      </w:pPr>
      <w:bookmarkStart w:id="22" w:name="_Toc9644"/>
      <w:bookmarkStart w:id="23" w:name="_Toc290149054"/>
      <w:bookmarkStart w:id="24" w:name="_Toc290209312"/>
      <w:bookmarkStart w:id="25" w:name="_Toc290209336"/>
      <w:bookmarkStart w:id="26" w:name="_Toc264569232"/>
      <w:bookmarkStart w:id="27" w:name="_Toc512608180"/>
      <w:bookmarkStart w:id="28" w:name="_Toc275165382"/>
      <w:bookmarkStart w:id="29" w:name="_Toc312399791"/>
      <w:bookmarkStart w:id="30" w:name="_Toc264043625"/>
      <w:r>
        <w:rPr>
          <w:rFonts w:hint="eastAsia"/>
        </w:rPr>
        <w:t>分析</w:t>
      </w:r>
      <w:r>
        <w:t>概述</w:t>
      </w:r>
      <w:bookmarkEnd w:id="22"/>
    </w:p>
    <w:p>
      <w:pPr>
        <w:pStyle w:val="3"/>
        <w:ind w:firstLine="480"/>
        <w:rPr>
          <w:sz w:val="24"/>
          <w:szCs w:val="24"/>
          <w:lang w:val="zh-CN"/>
        </w:rPr>
      </w:pPr>
      <w:r>
        <w:rPr>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sz w:val="24"/>
          <w:szCs w:val="24"/>
          <w:lang w:val="zh-CN"/>
        </w:rPr>
        <w:t>现代主义</w:t>
      </w:r>
      <w:r>
        <w:rPr>
          <w:sz w:val="24"/>
          <w:szCs w:val="24"/>
          <w:lang w:val="zh-CN"/>
        </w:rPr>
        <w:fldChar w:fldCharType="end"/>
      </w:r>
      <w:r>
        <w:fldChar w:fldCharType="begin"/>
      </w:r>
      <w:r>
        <w:instrText xml:space="preserve"> HYPERLINK "https://baike.baidu.com/item/%E9%AB%98%E5%B1%82%E5%BB%BA%E7%AD%91/2564553" \t "_blank" </w:instrText>
      </w:r>
      <w:r>
        <w:fldChar w:fldCharType="separate"/>
      </w:r>
      <w:r>
        <w:rPr>
          <w:sz w:val="24"/>
          <w:szCs w:val="24"/>
          <w:lang w:val="zh-CN"/>
        </w:rPr>
        <w:t>高层建筑</w:t>
      </w:r>
      <w:r>
        <w:rPr>
          <w:sz w:val="24"/>
          <w:szCs w:val="24"/>
          <w:lang w:val="zh-CN"/>
        </w:rPr>
        <w:fldChar w:fldCharType="end"/>
      </w:r>
      <w:r>
        <w:rPr>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sz w:val="24"/>
          <w:szCs w:val="24"/>
          <w:lang w:val="zh-CN"/>
        </w:rPr>
        <w:t>建筑结构</w:t>
      </w:r>
      <w:r>
        <w:rPr>
          <w:sz w:val="24"/>
          <w:szCs w:val="24"/>
          <w:lang w:val="zh-CN"/>
        </w:rPr>
        <w:fldChar w:fldCharType="end"/>
      </w:r>
      <w:r>
        <w:rPr>
          <w:sz w:val="24"/>
          <w:szCs w:val="24"/>
          <w:lang w:val="zh-CN"/>
        </w:rPr>
        <w:t>等因素有机地统一起来，建筑物从不同角度呈现出不同</w:t>
      </w:r>
      <w:r>
        <w:rPr>
          <w:rFonts w:hint="eastAsia"/>
          <w:sz w:val="24"/>
          <w:szCs w:val="24"/>
          <w:lang w:val="zh-CN"/>
        </w:rPr>
        <w:t>的</w:t>
      </w:r>
      <w:r>
        <w:rPr>
          <w:sz w:val="24"/>
          <w:szCs w:val="24"/>
          <w:lang w:val="zh-CN"/>
        </w:rPr>
        <w:t>动态的美。玻璃幕墙也存在着一些局限性，例如</w:t>
      </w:r>
      <w:r>
        <w:fldChar w:fldCharType="begin"/>
      </w:r>
      <w:r>
        <w:instrText xml:space="preserve"> HYPERLINK "https://baike.baidu.com/item/%E5%85%89%E6%B1%A1%E6%9F%93" \t "_blank" </w:instrText>
      </w:r>
      <w:r>
        <w:fldChar w:fldCharType="separate"/>
      </w:r>
      <w:r>
        <w:rPr>
          <w:sz w:val="24"/>
          <w:szCs w:val="24"/>
          <w:lang w:val="zh-CN"/>
        </w:rPr>
        <w:t>光污染</w:t>
      </w:r>
      <w:r>
        <w:rPr>
          <w:sz w:val="24"/>
          <w:szCs w:val="24"/>
          <w:lang w:val="zh-CN"/>
        </w:rPr>
        <w:fldChar w:fldCharType="end"/>
      </w:r>
      <w:r>
        <w:rPr>
          <w:sz w:val="24"/>
          <w:szCs w:val="24"/>
          <w:lang w:val="zh-CN"/>
        </w:rPr>
        <w:t>、能耗较大等问题。</w:t>
      </w:r>
    </w:p>
    <w:p>
      <w:pPr>
        <w:pStyle w:val="3"/>
        <w:ind w:firstLine="480"/>
        <w:rPr>
          <w:sz w:val="24"/>
          <w:szCs w:val="24"/>
          <w:lang w:val="zh-CN"/>
        </w:rPr>
      </w:pPr>
      <w:r>
        <w:rPr>
          <w:sz w:val="24"/>
          <w:szCs w:val="24"/>
          <w:lang w:val="zh-CN"/>
        </w:rPr>
        <w:t>光污染——废气、废水、废渣和噪声等污染之后的一种新的环境污染源，主要分为三类：白亮污染、人工白昼污染和彩光污染。玻璃幕墙存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Pr>
          <w:sz w:val="24"/>
          <w:szCs w:val="24"/>
          <w:lang w:val="zh-CN"/>
        </w:rPr>
        <w:t>，</w:t>
      </w:r>
      <w:r>
        <w:rPr>
          <w:rFonts w:hint="eastAsia"/>
          <w:sz w:val="24"/>
          <w:szCs w:val="24"/>
          <w:lang w:val="zh-CN"/>
        </w:rPr>
        <w:t>当一束平行光入射到光滑的平面上时</w:t>
      </w:r>
      <w:r>
        <w:rPr>
          <w:sz w:val="24"/>
          <w:szCs w:val="24"/>
          <w:lang w:val="zh-CN"/>
        </w:rPr>
        <w:t>，</w:t>
      </w:r>
      <w:r>
        <w:rPr>
          <w:rFonts w:hint="eastAsia"/>
          <w:sz w:val="24"/>
          <w:szCs w:val="24"/>
          <w:lang w:val="zh-CN"/>
        </w:rPr>
        <w:t>发生镜面反射</w:t>
      </w:r>
      <w:r>
        <w:rPr>
          <w:sz w:val="24"/>
          <w:szCs w:val="24"/>
          <w:lang w:val="zh-CN"/>
        </w:rPr>
        <w:t>，</w:t>
      </w:r>
      <w:r>
        <w:rPr>
          <w:rFonts w:hint="eastAsia"/>
          <w:sz w:val="24"/>
          <w:szCs w:val="24"/>
          <w:lang w:val="zh-CN"/>
        </w:rPr>
        <w:t>反射光也是平行光</w:t>
      </w:r>
      <w:r>
        <w:rPr>
          <w:sz w:val="24"/>
          <w:szCs w:val="24"/>
          <w:lang w:val="zh-CN"/>
        </w:rPr>
        <w:t>。</w:t>
      </w:r>
      <w:r>
        <w:rPr>
          <w:rFonts w:hint="eastAsia"/>
          <w:sz w:val="24"/>
          <w:szCs w:val="24"/>
          <w:lang w:val="zh-CN"/>
        </w:rPr>
        <w:t>平行光只沿一个方向传播</w:t>
      </w:r>
      <w:r>
        <w:rPr>
          <w:sz w:val="24"/>
          <w:szCs w:val="24"/>
          <w:lang w:val="zh-CN"/>
        </w:rPr>
        <w:t>，</w:t>
      </w:r>
      <w:r>
        <w:rPr>
          <w:rFonts w:hint="eastAsia"/>
          <w:sz w:val="24"/>
          <w:szCs w:val="24"/>
          <w:lang w:val="zh-CN"/>
        </w:rPr>
        <w:t>在该方向上光强较强</w:t>
      </w:r>
      <w:r>
        <w:rPr>
          <w:sz w:val="24"/>
          <w:szCs w:val="24"/>
          <w:lang w:val="zh-CN"/>
        </w:rPr>
        <w:t>，</w:t>
      </w:r>
      <w:r>
        <w:rPr>
          <w:rFonts w:hint="eastAsia"/>
          <w:sz w:val="24"/>
          <w:szCs w:val="24"/>
          <w:lang w:val="zh-CN"/>
        </w:rPr>
        <w:t>看起来非常耀眼</w:t>
      </w:r>
      <w:r>
        <w:rPr>
          <w:sz w:val="24"/>
          <w:szCs w:val="24"/>
          <w:lang w:val="zh-CN"/>
        </w:rPr>
        <w:t>，</w:t>
      </w:r>
      <w:r>
        <w:rPr>
          <w:rFonts w:hint="eastAsia"/>
          <w:sz w:val="24"/>
          <w:szCs w:val="24"/>
          <w:lang w:val="zh-CN"/>
        </w:rPr>
        <w:t>形成反射眩光</w:t>
      </w:r>
      <w:r>
        <w:rPr>
          <w:sz w:val="24"/>
          <w:szCs w:val="24"/>
          <w:lang w:val="zh-CN"/>
        </w:rPr>
        <w:t>.</w:t>
      </w:r>
      <w:r>
        <w:rPr>
          <w:rFonts w:hint="eastAsia"/>
          <w:sz w:val="24"/>
          <w:szCs w:val="24"/>
          <w:lang w:val="zh-CN"/>
        </w:rPr>
        <w:t>玻璃幕墙由一块块大块玻璃构成</w:t>
      </w:r>
      <w:r>
        <w:rPr>
          <w:sz w:val="24"/>
          <w:szCs w:val="24"/>
          <w:lang w:val="zh-CN"/>
        </w:rPr>
        <w:t>，</w:t>
      </w:r>
      <w:r>
        <w:rPr>
          <w:rFonts w:hint="eastAsia"/>
          <w:sz w:val="24"/>
          <w:szCs w:val="24"/>
          <w:lang w:val="zh-CN"/>
        </w:rPr>
        <w:t>表面光滑</w:t>
      </w:r>
      <w:r>
        <w:rPr>
          <w:sz w:val="24"/>
          <w:szCs w:val="24"/>
          <w:lang w:val="zh-CN"/>
        </w:rPr>
        <w:t>，</w:t>
      </w:r>
      <w:r>
        <w:rPr>
          <w:rFonts w:hint="eastAsia"/>
          <w:sz w:val="24"/>
          <w:szCs w:val="24"/>
          <w:lang w:val="zh-CN"/>
        </w:rPr>
        <w:t>对太阳光进行镜面反射而形成的眩光射入人眼就会使人看不清东西，这种情况尤其对行驶在公路上的驾驶员的危害更为明显，反射光进入高速行驶的汽车内，会造成人的突发性暂时失明和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光污染也给附近的居民生活带来了麻烦，尤其是居民小区附近的玻璃幕墙，会对周围的建筑形成反光</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pPr>
        <w:pStyle w:val="3"/>
        <w:ind w:firstLine="480"/>
        <w:rPr>
          <w:sz w:val="24"/>
          <w:szCs w:val="24"/>
          <w:lang w:val="zh-CN"/>
        </w:rPr>
      </w:pPr>
      <w:r>
        <w:rPr>
          <w:rFonts w:hint="eastAsia"/>
          <w:sz w:val="24"/>
          <w:szCs w:val="24"/>
          <w:lang w:val="zh-CN"/>
        </w:rPr>
        <w:t>1.限制位置：</w:t>
      </w:r>
    </w:p>
    <w:p>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pPr>
        <w:pStyle w:val="3"/>
        <w:ind w:firstLine="480"/>
        <w:rPr>
          <w:sz w:val="24"/>
          <w:szCs w:val="24"/>
          <w:lang w:val="zh-CN"/>
        </w:rPr>
      </w:pPr>
      <w:r>
        <w:rPr>
          <w:sz w:val="24"/>
          <w:szCs w:val="24"/>
          <w:lang w:val="zh-CN"/>
        </w:rPr>
        <w:t>2.</w:t>
      </w:r>
      <w:r>
        <w:rPr>
          <w:rFonts w:hint="eastAsia"/>
          <w:sz w:val="24"/>
          <w:szCs w:val="24"/>
          <w:lang w:val="zh-CN"/>
        </w:rPr>
        <w:t>限制面积</w:t>
      </w:r>
    </w:p>
    <w:p>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3"/>
    <w:bookmarkEnd w:id="24"/>
    <w:bookmarkEnd w:id="25"/>
    <w:bookmarkEnd w:id="26"/>
    <w:bookmarkEnd w:id="27"/>
    <w:bookmarkEnd w:id="28"/>
    <w:bookmarkEnd w:id="29"/>
    <w:bookmarkEnd w:id="30"/>
    <w:p>
      <w:pPr>
        <w:pStyle w:val="4"/>
        <w:tabs>
          <w:tab w:val="left" w:pos="862"/>
          <w:tab w:val="clear" w:pos="578"/>
        </w:tabs>
        <w:ind w:left="862"/>
      </w:pPr>
      <w:bookmarkStart w:id="31" w:name="_Toc20883"/>
      <w:r>
        <w:t>软件</w:t>
      </w:r>
      <w:r>
        <w:rPr>
          <w:rFonts w:hint="eastAsia"/>
        </w:rPr>
        <w:t>选用</w:t>
      </w:r>
      <w:bookmarkEnd w:id="31"/>
    </w:p>
    <w:p>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pPr>
        <w:pStyle w:val="4"/>
      </w:pPr>
      <w:bookmarkStart w:id="32" w:name="_Toc512608188"/>
      <w:bookmarkStart w:id="33" w:name="_Toc16250"/>
      <w:r>
        <w:rPr>
          <w:rFonts w:hint="eastAsia"/>
        </w:rPr>
        <w:t>分析条件</w:t>
      </w:r>
      <w:bookmarkEnd w:id="32"/>
      <w:bookmarkEnd w:id="33"/>
    </w:p>
    <w:p>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pPr>
        <w:pStyle w:val="3"/>
        <w:ind w:firstLine="602" w:firstLineChars="250"/>
        <w:rPr>
          <w:sz w:val="24"/>
        </w:rPr>
      </w:pPr>
      <w:r>
        <w:rPr>
          <w:rFonts w:hint="eastAsia"/>
          <w:b/>
          <w:sz w:val="24"/>
          <w:lang w:val="en-US"/>
        </w:rPr>
        <w:t>采样</w:t>
      </w:r>
      <w:r>
        <w:rPr>
          <w:b/>
          <w:sz w:val="24"/>
          <w:lang w:val="en-US"/>
        </w:rPr>
        <w:t>间距</w:t>
      </w:r>
      <w:r>
        <w:rPr>
          <w:sz w:val="24"/>
          <w:lang w:val="en-US"/>
        </w:rPr>
        <w:t>：</w:t>
      </w:r>
    </w:p>
    <w:p>
      <w:pPr>
        <w:pStyle w:val="3"/>
        <w:ind w:left="902" w:firstLine="0" w:firstLineChars="0"/>
        <w:rPr>
          <w:sz w:val="24"/>
        </w:rPr>
      </w:pPr>
      <w:r>
        <w:rPr>
          <w:rFonts w:hint="eastAsia"/>
          <w:sz w:val="24"/>
        </w:rPr>
        <w:t>对道路的采样间距为1米；</w:t>
      </w:r>
    </w:p>
    <w:p>
      <w:pPr>
        <w:pStyle w:val="3"/>
        <w:ind w:firstLine="602" w:firstLineChars="250"/>
        <w:rPr>
          <w:b/>
          <w:sz w:val="24"/>
          <w:lang w:val="en-US"/>
        </w:rPr>
      </w:pPr>
      <w:r>
        <w:rPr>
          <w:rFonts w:hint="eastAsia"/>
          <w:b/>
          <w:sz w:val="24"/>
          <w:lang w:val="en-US"/>
        </w:rPr>
        <w:t>计算间隔：</w:t>
      </w:r>
    </w:p>
    <w:p>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pPr>
        <w:pStyle w:val="3"/>
        <w:ind w:firstLine="602" w:firstLineChars="250"/>
        <w:rPr>
          <w:sz w:val="24"/>
          <w:highlight w:val="yellow"/>
        </w:rPr>
      </w:pPr>
      <w:r>
        <w:rPr>
          <w:rFonts w:hint="eastAsia"/>
          <w:b/>
          <w:sz w:val="24"/>
        </w:rPr>
        <w:t>计算</w:t>
      </w:r>
      <w:r>
        <w:rPr>
          <w:b/>
          <w:sz w:val="24"/>
        </w:rPr>
        <w:t>时间</w:t>
      </w:r>
      <w:r>
        <w:rPr>
          <w:sz w:val="24"/>
        </w:rPr>
        <w:t>：</w:t>
      </w:r>
    </w:p>
    <w:p>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pPr>
        <w:pStyle w:val="3"/>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pPr>
        <w:pStyle w:val="3"/>
        <w:numPr>
          <w:ilvl w:val="0"/>
          <w:numId w:val="5"/>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84"/>
        <w:gridCol w:w="2716"/>
        <w:gridCol w:w="1980"/>
        <w:gridCol w:w="198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shd w:val="clear" w:color="auto" w:fill="E6E6E6"/>
            <w:vAlign w:val="center"/>
          </w:tcPr>
          <w:p>
            <w:pPr>
              <w:jc w:val="center"/>
            </w:pPr>
            <w:r>
              <w:rPr>
                <w:b/>
              </w:rPr>
              <w:t>节气</w:t>
            </w:r>
          </w:p>
        </w:tc>
        <w:tc>
          <w:tcPr>
            <w:shd w:val="clear" w:color="auto" w:fill="E6E6E6"/>
            <w:vAlign w:val="center"/>
          </w:tcPr>
          <w:p>
            <w:pPr>
              <w:jc w:val="center"/>
            </w:pPr>
            <w:r>
              <w:rPr>
                <w:b/>
              </w:rPr>
              <w:t>日期</w:t>
            </w:r>
          </w:p>
        </w:tc>
        <w:tc>
          <w:tcPr>
            <w:shd w:val="clear" w:color="auto" w:fill="E6E6E6"/>
            <w:vAlign w:val="center"/>
          </w:tcPr>
          <w:p>
            <w:pPr>
              <w:jc w:val="center"/>
            </w:pPr>
            <w:r>
              <w:rPr>
                <w:b/>
              </w:rPr>
              <w:t>开始时刻</w:t>
            </w:r>
          </w:p>
        </w:tc>
        <w:tc>
          <w:tcPr>
            <w:shd w:val="clear" w:color="auto" w:fill="E6E6E6"/>
            <w:vAlign w:val="center"/>
          </w:tcPr>
          <w:p>
            <w:pPr>
              <w:jc w:val="center"/>
            </w:pPr>
            <w:r>
              <w:rPr>
                <w:b/>
              </w:rPr>
              <w:t>结束时刻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冬至</w:t>
            </w:r>
          </w:p>
        </w:tc>
        <w:tc>
          <w:tcPr>
            <w:vAlign w:val="center"/>
          </w:tcPr>
          <w:p>
            <w:pPr>
              <w:jc w:val="center"/>
            </w:pPr>
            <w:r>
              <w:t>2001年12月22日</w:t>
            </w:r>
          </w:p>
        </w:tc>
        <w:tc>
          <w:tcPr>
            <w:vAlign w:val="center"/>
          </w:tcPr>
          <w:p>
            <w:pPr>
              <w:jc w:val="center"/>
            </w:pPr>
            <w:r>
              <w:t>07:30</w:t>
            </w:r>
          </w:p>
        </w:tc>
        <w:tc>
          <w:tcPr>
            <w:vAlign w:val="center"/>
          </w:tcPr>
          <w:p>
            <w:pPr>
              <w:jc w:val="center"/>
            </w:pPr>
            <w:r>
              <w:t>16:30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小寒</w:t>
            </w:r>
          </w:p>
        </w:tc>
        <w:tc>
          <w:tcPr>
            <w:vAlign w:val="center"/>
          </w:tcPr>
          <w:p>
            <w:pPr>
              <w:jc w:val="center"/>
            </w:pPr>
            <w:r>
              <w:t>2001年 1月 5日</w:t>
            </w:r>
          </w:p>
        </w:tc>
        <w:tc>
          <w:tcPr>
            <w:vAlign w:val="center"/>
          </w:tcPr>
          <w:p>
            <w:pPr>
              <w:jc w:val="center"/>
            </w:pPr>
            <w:r>
              <w:t>07:28</w:t>
            </w:r>
          </w:p>
        </w:tc>
        <w:tc>
          <w:tcPr>
            <w:vAlign w:val="center"/>
          </w:tcPr>
          <w:p>
            <w:pPr>
              <w:jc w:val="center"/>
            </w:pPr>
            <w:r>
              <w:t>16:32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大寒</w:t>
            </w:r>
          </w:p>
        </w:tc>
        <w:tc>
          <w:tcPr>
            <w:vAlign w:val="center"/>
          </w:tcPr>
          <w:p>
            <w:pPr>
              <w:jc w:val="center"/>
            </w:pPr>
            <w:r>
              <w:t>2001年 1月20日</w:t>
            </w:r>
          </w:p>
        </w:tc>
        <w:tc>
          <w:tcPr>
            <w:vAlign w:val="center"/>
          </w:tcPr>
          <w:p>
            <w:pPr>
              <w:jc w:val="center"/>
            </w:pPr>
            <w:r>
              <w:t>07:22</w:t>
            </w:r>
          </w:p>
        </w:tc>
        <w:tc>
          <w:tcPr>
            <w:vAlign w:val="center"/>
          </w:tcPr>
          <w:p>
            <w:pPr>
              <w:jc w:val="center"/>
            </w:pPr>
            <w:r>
              <w:t>16:38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立春</w:t>
            </w:r>
          </w:p>
        </w:tc>
        <w:tc>
          <w:tcPr>
            <w:vAlign w:val="center"/>
          </w:tcPr>
          <w:p>
            <w:pPr>
              <w:jc w:val="center"/>
            </w:pPr>
            <w:r>
              <w:t>2001年 2月 4日</w:t>
            </w:r>
          </w:p>
        </w:tc>
        <w:tc>
          <w:tcPr>
            <w:vAlign w:val="center"/>
          </w:tcPr>
          <w:p>
            <w:pPr>
              <w:jc w:val="center"/>
            </w:pPr>
            <w:r>
              <w:t>07:13</w:t>
            </w:r>
          </w:p>
        </w:tc>
        <w:tc>
          <w:tcPr>
            <w:vAlign w:val="center"/>
          </w:tcPr>
          <w:p>
            <w:pPr>
              <w:jc w:val="center"/>
            </w:pPr>
            <w:r>
              <w:t>16:47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雨水</w:t>
            </w:r>
          </w:p>
        </w:tc>
        <w:tc>
          <w:tcPr>
            <w:vAlign w:val="center"/>
          </w:tcPr>
          <w:p>
            <w:pPr>
              <w:jc w:val="center"/>
            </w:pPr>
            <w:r>
              <w:t>2001年 2月18日</w:t>
            </w:r>
          </w:p>
        </w:tc>
        <w:tc>
          <w:tcPr>
            <w:vAlign w:val="center"/>
          </w:tcPr>
          <w:p>
            <w:pPr>
              <w:jc w:val="center"/>
            </w:pPr>
            <w:r>
              <w:t>07:03</w:t>
            </w:r>
          </w:p>
        </w:tc>
        <w:tc>
          <w:tcPr>
            <w:vAlign w:val="center"/>
          </w:tcPr>
          <w:p>
            <w:pPr>
              <w:jc w:val="center"/>
            </w:pPr>
            <w:r>
              <w:t>16:57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惊蛰</w:t>
            </w:r>
          </w:p>
        </w:tc>
        <w:tc>
          <w:tcPr>
            <w:vAlign w:val="center"/>
          </w:tcPr>
          <w:p>
            <w:pPr>
              <w:jc w:val="center"/>
            </w:pPr>
            <w:r>
              <w:t>2001年 3月 5日</w:t>
            </w:r>
          </w:p>
        </w:tc>
        <w:tc>
          <w:tcPr>
            <w:vAlign w:val="center"/>
          </w:tcPr>
          <w:p>
            <w:pPr>
              <w:jc w:val="center"/>
            </w:pPr>
            <w:r>
              <w:t>06:52</w:t>
            </w:r>
          </w:p>
        </w:tc>
        <w:tc>
          <w:tcPr>
            <w:vAlign w:val="center"/>
          </w:tcPr>
          <w:p>
            <w:pPr>
              <w:jc w:val="center"/>
            </w:pPr>
            <w:r>
              <w:t>17:08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春分</w:t>
            </w:r>
          </w:p>
        </w:tc>
        <w:tc>
          <w:tcPr>
            <w:vAlign w:val="center"/>
          </w:tcPr>
          <w:p>
            <w:pPr>
              <w:jc w:val="center"/>
            </w:pPr>
            <w:r>
              <w:t>2001年 3月20日</w:t>
            </w:r>
          </w:p>
        </w:tc>
        <w:tc>
          <w:tcPr>
            <w:vAlign w:val="center"/>
          </w:tcPr>
          <w:p>
            <w:pPr>
              <w:jc w:val="center"/>
            </w:pPr>
            <w:r>
              <w:t>06:42</w:t>
            </w:r>
          </w:p>
        </w:tc>
        <w:tc>
          <w:tcPr>
            <w:vAlign w:val="center"/>
          </w:tcPr>
          <w:p>
            <w:pPr>
              <w:jc w:val="center"/>
            </w:pPr>
            <w:r>
              <w:t>17:18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清明</w:t>
            </w:r>
          </w:p>
        </w:tc>
        <w:tc>
          <w:tcPr>
            <w:vAlign w:val="center"/>
          </w:tcPr>
          <w:p>
            <w:pPr>
              <w:jc w:val="center"/>
            </w:pPr>
            <w:r>
              <w:t>2001年 4月 5日</w:t>
            </w:r>
          </w:p>
        </w:tc>
        <w:tc>
          <w:tcPr>
            <w:vAlign w:val="center"/>
          </w:tcPr>
          <w:p>
            <w:pPr>
              <w:jc w:val="center"/>
            </w:pPr>
            <w:r>
              <w:t>06:31</w:t>
            </w:r>
          </w:p>
        </w:tc>
        <w:tc>
          <w:tcPr>
            <w:vAlign w:val="center"/>
          </w:tcPr>
          <w:p>
            <w:pPr>
              <w:jc w:val="center"/>
            </w:pPr>
            <w:r>
              <w:t>17:29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谷雨</w:t>
            </w:r>
          </w:p>
        </w:tc>
        <w:tc>
          <w:tcPr>
            <w:vAlign w:val="center"/>
          </w:tcPr>
          <w:p>
            <w:pPr>
              <w:jc w:val="center"/>
            </w:pPr>
            <w:r>
              <w:t>2001年 4月20日</w:t>
            </w:r>
          </w:p>
        </w:tc>
        <w:tc>
          <w:tcPr>
            <w:vAlign w:val="center"/>
          </w:tcPr>
          <w:p>
            <w:pPr>
              <w:jc w:val="center"/>
            </w:pPr>
            <w:r>
              <w:t>06:22</w:t>
            </w:r>
          </w:p>
        </w:tc>
        <w:tc>
          <w:tcPr>
            <w:vAlign w:val="center"/>
          </w:tcPr>
          <w:p>
            <w:pPr>
              <w:jc w:val="center"/>
            </w:pPr>
            <w:r>
              <w:t>17:38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立夏</w:t>
            </w:r>
          </w:p>
        </w:tc>
        <w:tc>
          <w:tcPr>
            <w:vAlign w:val="center"/>
          </w:tcPr>
          <w:p>
            <w:pPr>
              <w:jc w:val="center"/>
            </w:pPr>
            <w:r>
              <w:t>2001年 5月 5日</w:t>
            </w:r>
          </w:p>
        </w:tc>
        <w:tc>
          <w:tcPr>
            <w:vAlign w:val="center"/>
          </w:tcPr>
          <w:p>
            <w:pPr>
              <w:jc w:val="center"/>
            </w:pPr>
            <w:r>
              <w:t>06:15</w:t>
            </w:r>
          </w:p>
        </w:tc>
        <w:tc>
          <w:tcPr>
            <w:vAlign w:val="center"/>
          </w:tcPr>
          <w:p>
            <w:pPr>
              <w:jc w:val="center"/>
            </w:pPr>
            <w:r>
              <w:t>17:45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小满</w:t>
            </w:r>
          </w:p>
        </w:tc>
        <w:tc>
          <w:tcPr>
            <w:vAlign w:val="center"/>
          </w:tcPr>
          <w:p>
            <w:pPr>
              <w:jc w:val="center"/>
            </w:pPr>
            <w:r>
              <w:t>2001年 5月21日</w:t>
            </w:r>
          </w:p>
        </w:tc>
        <w:tc>
          <w:tcPr>
            <w:vAlign w:val="center"/>
          </w:tcPr>
          <w:p>
            <w:pPr>
              <w:jc w:val="center"/>
            </w:pPr>
            <w:r>
              <w:t>06:08</w:t>
            </w:r>
          </w:p>
        </w:tc>
        <w:tc>
          <w:tcPr>
            <w:vAlign w:val="center"/>
          </w:tcPr>
          <w:p>
            <w:pPr>
              <w:jc w:val="center"/>
            </w:pPr>
            <w:r>
              <w:t>17:52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芒种</w:t>
            </w:r>
          </w:p>
        </w:tc>
        <w:tc>
          <w:tcPr>
            <w:vAlign w:val="center"/>
          </w:tcPr>
          <w:p>
            <w:pPr>
              <w:jc w:val="center"/>
            </w:pPr>
            <w:r>
              <w:t>2001年 6月 5日</w:t>
            </w:r>
          </w:p>
        </w:tc>
        <w:tc>
          <w:tcPr>
            <w:vAlign w:val="center"/>
          </w:tcPr>
          <w:p>
            <w:pPr>
              <w:jc w:val="center"/>
            </w:pPr>
            <w:r>
              <w:t>06:04</w:t>
            </w:r>
          </w:p>
        </w:tc>
        <w:tc>
          <w:tcPr>
            <w:vAlign w:val="center"/>
          </w:tcPr>
          <w:p>
            <w:pPr>
              <w:jc w:val="center"/>
            </w:pPr>
            <w:r>
              <w:t>17:56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夏至</w:t>
            </w:r>
          </w:p>
        </w:tc>
        <w:tc>
          <w:tcPr>
            <w:vAlign w:val="center"/>
          </w:tcPr>
          <w:p>
            <w:pPr>
              <w:jc w:val="center"/>
            </w:pPr>
            <w:r>
              <w:t>2001年 6月21日</w:t>
            </w:r>
          </w:p>
        </w:tc>
        <w:tc>
          <w:tcPr>
            <w:vAlign w:val="center"/>
          </w:tcPr>
          <w:p>
            <w:pPr>
              <w:jc w:val="center"/>
            </w:pPr>
            <w:r>
              <w:t>06:03</w:t>
            </w:r>
          </w:p>
        </w:tc>
        <w:tc>
          <w:tcPr>
            <w:vAlign w:val="center"/>
          </w:tcPr>
          <w:p>
            <w:pPr>
              <w:jc w:val="center"/>
            </w:pPr>
            <w:r>
              <w:t>17:57</w:t>
            </w:r>
          </w:p>
        </w:tc>
      </w:tr>
    </w:tbl>
    <w:p>
      <w:pPr>
        <w:pStyle w:val="3"/>
        <w:ind w:firstLine="0" w:firstLineChars="0"/>
        <w:jc w:val="center"/>
        <w:rPr>
          <w:rFonts w:ascii="宋体" w:hAnsi="宋体"/>
          <w:lang w:val="en-US"/>
        </w:rPr>
      </w:pPr>
      <w:bookmarkStart w:id="34" w:name="计算节气"/>
      <w:bookmarkEnd w:id="34"/>
    </w:p>
    <w:p>
      <w:pPr>
        <w:pStyle w:val="2"/>
        <w:ind w:left="432" w:hanging="432"/>
      </w:pPr>
      <w:bookmarkStart w:id="35" w:name="_Toc22372"/>
      <w:r>
        <w:rPr>
          <w:rFonts w:hint="eastAsia"/>
        </w:rPr>
        <w:t>光污染</w:t>
      </w:r>
      <w:r>
        <w:t>分析结果</w:t>
      </w:r>
      <w:bookmarkEnd w:id="35"/>
    </w:p>
    <w:p>
      <w:pPr>
        <w:pStyle w:val="4"/>
        <w:tabs>
          <w:tab w:val="left" w:pos="862"/>
          <w:tab w:val="clear" w:pos="578"/>
        </w:tabs>
        <w:ind w:left="862"/>
      </w:pPr>
      <w:bookmarkStart w:id="36" w:name="_Toc1912"/>
      <w:r>
        <w:rPr>
          <w:rFonts w:hint="eastAsia"/>
        </w:rPr>
        <w:t>窗反射表</w:t>
      </w:r>
      <w:bookmarkEnd w:id="36"/>
    </w:p>
    <w:p>
      <w:pPr>
        <w:pStyle w:val="3"/>
        <w:ind w:firstLine="420"/>
      </w:pPr>
      <w:r>
        <w:rPr>
          <w:rFonts w:hint="eastAsia"/>
        </w:rPr>
        <w:t>窗反射表用于分析幕墙对周围建筑窗的影响，超标数据以灰色底纹显示。</w:t>
      </w:r>
    </w:p>
    <w:p>
      <w:r>
        <w:rPr>
          <w:color w:val="000000"/>
          <w:lang w:val="zh-CN"/>
        </w:rPr>
        <w:t>冬至日窗反射分析表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小寒日窗反射分析表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大寒日窗反射分析表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立春日窗反射分析表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雨水日窗反射分析表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惊蛰日窗反射分析表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春分日窗反射分析表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清明日窗反射分析表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谷雨日窗反射分析表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立夏日窗反射分析表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小满日窗反射分析表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芒种日窗反射分析表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r>
        <w:rPr>
          <w:color w:val="000000"/>
          <w:lang w:val="zh-CN"/>
        </w:rPr>
        <w:t>夏至日窗反射分析表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影响时间</w:t>
            </w:r>
          </w:p>
        </w:tc>
        <w:tc>
          <w:tcPr>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1～12,14～20</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1～19,21～23,25～39,41～46</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1～72</w:t>
            </w:r>
          </w:p>
        </w:tc>
        <w:tc>
          <w:tcPr>
            <w:vAlign w:val="center"/>
          </w:tcPr>
          <w:p>
            <w:pPr>
              <w:jc w:val="center"/>
            </w:pPr>
            <w:r>
              <w:t>6.00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14～46</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1～43</w:t>
            </w:r>
          </w:p>
        </w:tc>
        <w:tc>
          <w:tcPr>
            <w:vAlign w:val="center"/>
          </w:tcPr>
          <w:p>
            <w:pPr>
              <w:jc w:val="center"/>
            </w:pPr>
            <w:r>
              <w:t>18.00</w:t>
            </w:r>
          </w:p>
        </w:tc>
        <w:tc>
          <w:tcPr>
            <w:vAlign w:val="center"/>
          </w:tcPr>
          <w:p>
            <w:pPr>
              <w:jc w:val="center"/>
            </w:pPr>
            <w:r>
              <w:t>0</w:t>
            </w:r>
          </w:p>
        </w:tc>
        <w:tc>
          <w:tcPr>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1～48</w:t>
            </w:r>
          </w:p>
        </w:tc>
        <w:tc>
          <w:tcPr>
            <w:vAlign w:val="center"/>
          </w:tcPr>
          <w:p>
            <w:pPr>
              <w:jc w:val="center"/>
            </w:pPr>
            <w:r>
              <w:t>21.00</w:t>
            </w:r>
          </w:p>
        </w:tc>
        <w:tc>
          <w:tcPr>
            <w:vAlign w:val="center"/>
          </w:tcPr>
          <w:p>
            <w:pPr>
              <w:jc w:val="center"/>
            </w:pPr>
            <w:r>
              <w:t>0</w:t>
            </w:r>
          </w:p>
        </w:tc>
        <w:tc>
          <w:tcPr>
            <w:vAlign w:val="center"/>
          </w:tcPr>
          <w:p>
            <w:pPr>
              <w:jc w:val="center"/>
            </w:pPr>
            <w:r>
              <w:t>00:00</w:t>
            </w:r>
          </w:p>
        </w:tc>
      </w:tr>
    </w:tbl>
    <w:p>
      <w:pPr>
        <w:pStyle w:val="3"/>
        <w:ind w:firstLine="0" w:firstLineChars="0"/>
        <w:jc w:val="center"/>
        <w:rPr>
          <w:kern w:val="2"/>
          <w:szCs w:val="24"/>
          <w:lang w:val="en-US"/>
        </w:rPr>
      </w:pPr>
      <w:bookmarkStart w:id="37" w:name="窗反射表"/>
      <w:bookmarkEnd w:id="37"/>
    </w:p>
    <w:p>
      <w:pPr>
        <w:pStyle w:val="4"/>
        <w:tabs>
          <w:tab w:val="left" w:pos="862"/>
          <w:tab w:val="clear" w:pos="578"/>
        </w:tabs>
        <w:ind w:left="862"/>
      </w:pPr>
      <w:bookmarkStart w:id="38" w:name="_Toc31159"/>
      <w:r>
        <w:rPr>
          <w:rFonts w:hint="eastAsia"/>
        </w:rPr>
        <w:t>路反射表</w:t>
      </w:r>
      <w:bookmarkEnd w:id="38"/>
    </w:p>
    <w:p>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r>
        <w:rPr>
          <w:color w:val="000000"/>
          <w:lang w:val="zh-CN"/>
        </w:rPr>
        <w:t>玻璃幕墙对驾驶员连续有害反射分析表</w:t>
      </w:r>
    </w:p>
    <w:tbl>
      <w:tblPr>
        <w:tblStyle w:val="28"/>
        <w:tblW w:w="84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0"/>
        <w:gridCol w:w="1300"/>
        <w:gridCol w:w="1300"/>
        <w:gridCol w:w="1300"/>
        <w:gridCol w:w="1960"/>
        <w:gridCol w:w="13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道路名称</w:t>
            </w:r>
          </w:p>
        </w:tc>
        <w:tc>
          <w:tcPr>
            <w:vAlign w:val="center"/>
          </w:tcPr>
          <w:p>
            <w:pPr>
              <w:jc w:val="center"/>
            </w:pPr>
            <w:r>
              <w:t>计算日期</w:t>
            </w:r>
          </w:p>
        </w:tc>
        <w:tc>
          <w:tcPr>
            <w:vAlign w:val="center"/>
          </w:tcPr>
          <w:p>
            <w:pPr>
              <w:jc w:val="center"/>
            </w:pPr>
            <w:r>
              <w:t>计算时段</w:t>
            </w:r>
          </w:p>
        </w:tc>
        <w:tc>
          <w:tcPr>
            <w:vAlign w:val="center"/>
          </w:tcPr>
          <w:p>
            <w:pPr>
              <w:jc w:val="center"/>
            </w:pPr>
            <w:r>
              <w:t>最大受影响长度(米)</w:t>
            </w:r>
          </w:p>
        </w:tc>
        <w:tc>
          <w:tcPr>
            <w:vAlign w:val="center"/>
          </w:tcPr>
          <w:p>
            <w:pPr>
              <w:jc w:val="center"/>
            </w:pPr>
            <w:r>
              <w:t>对应时间</w:t>
            </w:r>
          </w:p>
        </w:tc>
        <w:tc>
          <w:tcPr>
            <w:vAlign w:val="center"/>
          </w:tcPr>
          <w:p>
            <w:pPr>
              <w:jc w:val="center"/>
            </w:pPr>
            <w:r>
              <w:t>反射幕墙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道路2</w:t>
            </w:r>
          </w:p>
        </w:tc>
        <w:tc>
          <w:tcPr>
            <w:vAlign w:val="center"/>
          </w:tcPr>
          <w:p>
            <w:pPr>
              <w:jc w:val="center"/>
            </w:pPr>
            <w:r>
              <w:t>12月22日(冬至)</w:t>
            </w:r>
          </w:p>
        </w:tc>
        <w:tc>
          <w:tcPr>
            <w:vAlign w:val="center"/>
          </w:tcPr>
          <w:p>
            <w:pPr>
              <w:jc w:val="center"/>
            </w:pPr>
            <w:r>
              <w:t>07:30～16:30</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1月 5日(小寒)</w:t>
            </w:r>
          </w:p>
        </w:tc>
        <w:tc>
          <w:tcPr>
            <w:vAlign w:val="center"/>
          </w:tcPr>
          <w:p>
            <w:pPr>
              <w:jc w:val="center"/>
            </w:pPr>
            <w:r>
              <w:t>07:28～16:32</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1月20日(大寒)</w:t>
            </w:r>
          </w:p>
        </w:tc>
        <w:tc>
          <w:tcPr>
            <w:vAlign w:val="center"/>
          </w:tcPr>
          <w:p>
            <w:pPr>
              <w:jc w:val="center"/>
            </w:pPr>
            <w:r>
              <w:t>07:22～16:38</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2月 4日(立春)</w:t>
            </w:r>
          </w:p>
        </w:tc>
        <w:tc>
          <w:tcPr>
            <w:vAlign w:val="center"/>
          </w:tcPr>
          <w:p>
            <w:pPr>
              <w:jc w:val="center"/>
            </w:pPr>
            <w:r>
              <w:t>07:13～16:47</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2月18日(雨水)</w:t>
            </w:r>
          </w:p>
        </w:tc>
        <w:tc>
          <w:tcPr>
            <w:vAlign w:val="center"/>
          </w:tcPr>
          <w:p>
            <w:pPr>
              <w:jc w:val="center"/>
            </w:pPr>
            <w:r>
              <w:t>07:03～16:57</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3月 5日(惊蛰)</w:t>
            </w:r>
          </w:p>
        </w:tc>
        <w:tc>
          <w:tcPr>
            <w:vAlign w:val="center"/>
          </w:tcPr>
          <w:p>
            <w:pPr>
              <w:jc w:val="center"/>
            </w:pPr>
            <w:r>
              <w:t>06:52～17:08</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3月20日(春分)</w:t>
            </w:r>
          </w:p>
        </w:tc>
        <w:tc>
          <w:tcPr>
            <w:vAlign w:val="center"/>
          </w:tcPr>
          <w:p>
            <w:pPr>
              <w:jc w:val="center"/>
            </w:pPr>
            <w:r>
              <w:t>06:42～17:18</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4月 5日(清明)</w:t>
            </w:r>
          </w:p>
        </w:tc>
        <w:tc>
          <w:tcPr>
            <w:vAlign w:val="center"/>
          </w:tcPr>
          <w:p>
            <w:pPr>
              <w:jc w:val="center"/>
            </w:pPr>
            <w:r>
              <w:t>06:31～17:29</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4月20日(谷雨)</w:t>
            </w:r>
          </w:p>
        </w:tc>
        <w:tc>
          <w:tcPr>
            <w:vAlign w:val="center"/>
          </w:tcPr>
          <w:p>
            <w:pPr>
              <w:jc w:val="center"/>
            </w:pPr>
            <w:r>
              <w:t>06:22～17:38</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5月 5日(立夏)</w:t>
            </w:r>
          </w:p>
        </w:tc>
        <w:tc>
          <w:tcPr>
            <w:vAlign w:val="center"/>
          </w:tcPr>
          <w:p>
            <w:pPr>
              <w:jc w:val="center"/>
            </w:pPr>
            <w:r>
              <w:t>06:15～17:45</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5月21日(小满)</w:t>
            </w:r>
          </w:p>
        </w:tc>
        <w:tc>
          <w:tcPr>
            <w:vAlign w:val="center"/>
          </w:tcPr>
          <w:p>
            <w:pPr>
              <w:jc w:val="center"/>
            </w:pPr>
            <w:r>
              <w:t>06:08～17:52</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6月 5日(芒种)</w:t>
            </w:r>
          </w:p>
        </w:tc>
        <w:tc>
          <w:tcPr>
            <w:vAlign w:val="center"/>
          </w:tcPr>
          <w:p>
            <w:pPr>
              <w:jc w:val="center"/>
            </w:pPr>
            <w:r>
              <w:t>06:04～17:56</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6月21日(夏至)</w:t>
            </w:r>
          </w:p>
        </w:tc>
        <w:tc>
          <w:tcPr>
            <w:vAlign w:val="center"/>
          </w:tcPr>
          <w:p>
            <w:pPr>
              <w:jc w:val="center"/>
            </w:pPr>
            <w:r>
              <w:t>06:03～17:57</w:t>
            </w:r>
          </w:p>
        </w:tc>
        <w:tc>
          <w:tcPr>
            <w:vAlign w:val="center"/>
          </w:tcPr>
          <w:p>
            <w:pPr>
              <w:jc w:val="center"/>
            </w:pPr>
            <w:r>
              <w:t>0.0</w:t>
            </w:r>
          </w:p>
        </w:tc>
        <w:tc>
          <w:tcPr>
            <w:vAlign w:val="center"/>
          </w:tcPr>
          <w:p>
            <w:pPr>
              <w:jc w:val="center"/>
            </w:pPr>
            <w:r>
              <w:t>0</w:t>
            </w:r>
          </w:p>
        </w:tc>
        <w:tc>
          <w:tcPr>
            <w:vAlign w:val="center"/>
          </w:tcPr>
          <w:p>
            <w:pPr>
              <w:jc w:val="center"/>
            </w:pPr>
            <w:r>
              <w:t>无</w:t>
            </w:r>
          </w:p>
        </w:tc>
      </w:tr>
    </w:tbl>
    <w:p/>
    <w:p>
      <w:pPr>
        <w:pStyle w:val="3"/>
        <w:ind w:firstLine="480"/>
        <w:jc w:val="center"/>
        <w:rPr>
          <w:rFonts w:ascii="黑体" w:hAnsi="黑体" w:eastAsia="黑体"/>
          <w:sz w:val="24"/>
          <w:szCs w:val="24"/>
        </w:rPr>
      </w:pPr>
      <w:bookmarkStart w:id="39" w:name="路反射表"/>
      <w:bookmarkEnd w:id="39"/>
    </w:p>
    <w:p>
      <w:pPr>
        <w:pStyle w:val="4"/>
        <w:tabs>
          <w:tab w:val="left" w:pos="862"/>
          <w:tab w:val="clear" w:pos="578"/>
        </w:tabs>
        <w:ind w:left="862"/>
      </w:pPr>
      <w:bookmarkStart w:id="40" w:name="_Toc7609"/>
      <w:r>
        <w:rPr>
          <w:rFonts w:hint="eastAsia"/>
        </w:rPr>
        <w:t>最不利路段</w:t>
      </w:r>
      <w:bookmarkEnd w:id="40"/>
    </w:p>
    <w:p>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1" w:name="计算节气日"/>
      <w:bookmarkEnd w:id="41"/>
      <w:r>
        <w:rPr>
          <w:rFonts w:hint="eastAsia" w:ascii="等线" w:hAnsi="等线"/>
          <w:sz w:val="24"/>
        </w:rPr>
        <w:t>日</w:t>
      </w:r>
      <w:r>
        <w:rPr>
          <w:rFonts w:ascii="等线" w:hAnsi="等线"/>
          <w:sz w:val="24"/>
        </w:rPr>
        <w:t>时的</w:t>
      </w:r>
      <w:bookmarkStart w:id="42" w:name="道路名称"/>
      <w:bookmarkEnd w:id="42"/>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3" w:name="最大长度"/>
      <w:r>
        <w:rPr>
          <w:rFonts w:hint="eastAsia" w:ascii="等线" w:hAnsi="等线"/>
          <w:sz w:val="24"/>
        </w:rPr>
        <w:t>0</w:t>
      </w:r>
      <w:bookmarkEnd w:id="43"/>
      <w:r>
        <w:rPr>
          <w:rFonts w:ascii="等线" w:hAnsi="等线"/>
          <w:sz w:val="24"/>
        </w:rPr>
        <w:t>米</w:t>
      </w:r>
      <w:r>
        <w:rPr>
          <w:rFonts w:hint="eastAsia" w:ascii="等线" w:hAnsi="等线"/>
          <w:sz w:val="24"/>
        </w:rPr>
        <w:t>。</w:t>
      </w:r>
    </w:p>
    <w:p>
      <w:pPr>
        <w:pStyle w:val="2"/>
        <w:ind w:left="432" w:hanging="432"/>
      </w:pPr>
      <w:bookmarkStart w:id="44" w:name="_Toc31459"/>
      <w:r>
        <w:rPr>
          <w:rFonts w:hint="eastAsia"/>
        </w:rPr>
        <w:t>评价结论</w:t>
      </w:r>
      <w:bookmarkEnd w:id="44"/>
    </w:p>
    <w:p>
      <w:pPr>
        <w:pStyle w:val="3"/>
        <w:ind w:firstLine="480"/>
      </w:pPr>
      <w:r>
        <w:rPr>
          <w:rFonts w:hint="eastAsia"/>
          <w:sz w:val="24"/>
          <w:szCs w:val="24"/>
        </w:rPr>
        <w:t>本项目依据</w:t>
      </w:r>
      <w:r>
        <w:rPr>
          <w:sz w:val="24"/>
          <w:szCs w:val="24"/>
        </w:rPr>
        <w:t>《绿色建筑评价标准》GB/T 50378-2019的8.2.7条</w:t>
      </w:r>
      <w:r>
        <w:rPr>
          <w:rFonts w:hint="eastAsia"/>
          <w:sz w:val="24"/>
          <w:szCs w:val="24"/>
        </w:rPr>
        <w:t>控制</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2507"/>
        <w:gridCol w:w="2162"/>
        <w:gridCol w:w="2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标准项</w:t>
            </w:r>
          </w:p>
        </w:tc>
        <w:tc>
          <w:tcPr>
            <w:tcW w:w="2507"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分析</w:t>
            </w:r>
            <w:r>
              <w:rPr>
                <w:rFonts w:ascii="Times New Roman" w:hAnsi="Times New Roman"/>
                <w:b/>
                <w:bCs/>
                <w:sz w:val="18"/>
                <w:szCs w:val="18"/>
              </w:rPr>
              <w:t>结果</w:t>
            </w:r>
          </w:p>
        </w:tc>
        <w:tc>
          <w:tcPr>
            <w:tcW w:w="2162"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w:t>
            </w:r>
            <w:r>
              <w:rPr>
                <w:rFonts w:ascii="Times New Roman" w:hAnsi="Times New Roman"/>
                <w:b/>
                <w:bCs/>
                <w:sz w:val="18"/>
                <w:szCs w:val="18"/>
              </w:rPr>
              <w:t>要求上限</w:t>
            </w:r>
          </w:p>
        </w:tc>
        <w:tc>
          <w:tcPr>
            <w:tcW w:w="2162" w:type="dxa"/>
            <w:shd w:val="clear" w:color="auto" w:fill="ECECEC" w:themeFill="accent3" w:themeFillTint="33"/>
            <w:vAlign w:val="center"/>
          </w:tcPr>
          <w:p>
            <w:pPr>
              <w:pStyle w:val="17"/>
              <w:spacing w:line="360" w:lineRule="auto"/>
              <w:ind w:firstLine="0" w:firstLineChars="0"/>
              <w:jc w:val="center"/>
              <w:rPr>
                <w:b/>
                <w:bCs/>
                <w:sz w:val="18"/>
                <w:szCs w:val="18"/>
                <w:highlight w:val="yellow"/>
              </w:rPr>
            </w:pPr>
            <w:r>
              <w:rPr>
                <w:rFonts w:hint="eastAsia"/>
                <w:b/>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最大受影响长度（米）</w:t>
            </w:r>
          </w:p>
        </w:tc>
        <w:tc>
          <w:tcPr>
            <w:tcW w:w="2507" w:type="dxa"/>
            <w:vAlign w:val="center"/>
          </w:tcPr>
          <w:p>
            <w:pPr>
              <w:pStyle w:val="17"/>
              <w:spacing w:line="360" w:lineRule="auto"/>
              <w:ind w:firstLine="0" w:firstLineChars="0"/>
              <w:jc w:val="center"/>
              <w:rPr>
                <w:rFonts w:ascii="Times New Roman" w:hAnsi="Times New Roman"/>
                <w:b/>
                <w:bCs/>
                <w:sz w:val="18"/>
                <w:szCs w:val="18"/>
              </w:rPr>
            </w:pPr>
            <w:bookmarkStart w:id="45" w:name="结果长度"/>
            <w:r>
              <w:rPr>
                <w:rFonts w:hint="eastAsia" w:ascii="Times New Roman" w:hAnsi="Times New Roman"/>
                <w:b/>
                <w:bCs/>
                <w:sz w:val="18"/>
                <w:szCs w:val="18"/>
              </w:rPr>
              <w:t>0</w:t>
            </w:r>
            <w:bookmarkEnd w:id="45"/>
          </w:p>
        </w:tc>
        <w:tc>
          <w:tcPr>
            <w:tcW w:w="2162" w:type="dxa"/>
            <w:vAlign w:val="center"/>
          </w:tcPr>
          <w:p>
            <w:pPr>
              <w:pStyle w:val="17"/>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w:t>
            </w:r>
          </w:p>
        </w:tc>
        <w:tc>
          <w:tcPr>
            <w:tcW w:w="2162" w:type="dxa"/>
            <w:vMerge w:val="restart"/>
            <w:vAlign w:val="center"/>
          </w:tcPr>
          <w:p>
            <w:pPr>
              <w:pStyle w:val="17"/>
              <w:spacing w:line="360" w:lineRule="auto"/>
              <w:ind w:firstLine="0" w:firstLineChars="0"/>
              <w:jc w:val="center"/>
              <w:rPr>
                <w:b/>
                <w:bCs/>
                <w:sz w:val="18"/>
                <w:szCs w:val="18"/>
                <w:highlight w:val="yellow"/>
              </w:rPr>
            </w:pPr>
            <w:bookmarkStart w:id="46" w:name="得分"/>
            <w:r>
              <w:rPr>
                <w:rFonts w:hint="eastAsia"/>
                <w:b/>
                <w:bCs/>
              </w:rPr>
              <w:t>5</w:t>
            </w:r>
            <w:bookmarkEnd w:id="4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最长滞留</w:t>
            </w:r>
            <w:r>
              <w:rPr>
                <w:rFonts w:ascii="Times New Roman" w:hAnsi="Times New Roman"/>
                <w:b/>
                <w:bCs/>
                <w:sz w:val="18"/>
                <w:szCs w:val="18"/>
              </w:rPr>
              <w:t>时间</w:t>
            </w:r>
            <w:r>
              <w:rPr>
                <w:rFonts w:hint="eastAsia" w:ascii="Times New Roman" w:hAnsi="Times New Roman"/>
                <w:b/>
                <w:bCs/>
                <w:sz w:val="18"/>
                <w:szCs w:val="18"/>
              </w:rPr>
              <w:t>（分钟）</w:t>
            </w:r>
          </w:p>
        </w:tc>
        <w:tc>
          <w:tcPr>
            <w:tcW w:w="2507" w:type="dxa"/>
            <w:vAlign w:val="center"/>
          </w:tcPr>
          <w:p>
            <w:pPr>
              <w:pStyle w:val="17"/>
              <w:spacing w:line="360" w:lineRule="auto"/>
              <w:ind w:firstLine="0" w:firstLineChars="0"/>
              <w:jc w:val="center"/>
              <w:rPr>
                <w:rFonts w:ascii="Times New Roman" w:hAnsi="Times New Roman"/>
                <w:b/>
                <w:bCs/>
                <w:sz w:val="18"/>
                <w:szCs w:val="18"/>
              </w:rPr>
            </w:pPr>
            <w:bookmarkStart w:id="47" w:name="结果时间"/>
            <w:r>
              <w:rPr>
                <w:rFonts w:hint="eastAsia" w:ascii="Times New Roman" w:hAnsi="Times New Roman"/>
                <w:b/>
                <w:bCs/>
                <w:sz w:val="18"/>
                <w:szCs w:val="18"/>
              </w:rPr>
              <w:t>0</w:t>
            </w:r>
            <w:bookmarkEnd w:id="47"/>
          </w:p>
        </w:tc>
        <w:tc>
          <w:tcPr>
            <w:tcW w:w="2162" w:type="dxa"/>
            <w:vAlign w:val="center"/>
          </w:tcPr>
          <w:p>
            <w:pPr>
              <w:pStyle w:val="17"/>
              <w:spacing w:line="360" w:lineRule="auto"/>
              <w:ind w:firstLine="0" w:firstLineChars="0"/>
              <w:jc w:val="center"/>
              <w:rPr>
                <w:rFonts w:ascii="Times New Roman" w:hAnsi="Times New Roman"/>
                <w:sz w:val="18"/>
                <w:szCs w:val="18"/>
              </w:rPr>
            </w:pPr>
            <w:r>
              <w:rPr>
                <w:rFonts w:ascii="Times New Roman" w:hAnsi="Times New Roman"/>
                <w:sz w:val="18"/>
                <w:szCs w:val="18"/>
              </w:rPr>
              <w:t>30</w:t>
            </w:r>
          </w:p>
        </w:tc>
        <w:tc>
          <w:tcPr>
            <w:tcW w:w="2162" w:type="dxa"/>
            <w:vMerge w:val="continue"/>
          </w:tcPr>
          <w:p>
            <w:pPr>
              <w:pStyle w:val="17"/>
              <w:spacing w:line="360" w:lineRule="auto"/>
              <w:ind w:firstLine="0" w:firstLineChars="0"/>
              <w:jc w:val="center"/>
              <w:rPr>
                <w:sz w:val="18"/>
                <w:szCs w:val="18"/>
                <w:highlight w:val="yellow"/>
              </w:rPr>
            </w:pPr>
          </w:p>
        </w:tc>
      </w:tr>
    </w:tbl>
    <w:p>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6</w:t>
    </w:r>
    <w:r>
      <w:fldChar w:fldCharType="end"/>
    </w:r>
    <w:r>
      <w:tab/>
    </w:r>
    <w:r>
      <w:t>Sun2020</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6843B8"/>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 w:val="3468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uiPriority w:val="0"/>
    <w:pPr>
      <w:shd w:val="clear" w:color="auto" w:fill="000080"/>
    </w:pPr>
  </w:style>
  <w:style w:type="paragraph" w:styleId="16">
    <w:name w:val="annotation text"/>
    <w:basedOn w:val="1"/>
    <w:link w:val="42"/>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uiPriority w:val="0"/>
    <w:pPr>
      <w:ind w:left="100" w:leftChars="2500"/>
    </w:pPr>
  </w:style>
  <w:style w:type="paragraph" w:styleId="21">
    <w:name w:val="Balloon Text"/>
    <w:basedOn w:val="1"/>
    <w:link w:val="44"/>
    <w:uiPriority w:val="99"/>
    <w:pPr>
      <w:spacing w:line="240" w:lineRule="auto"/>
    </w:pPr>
    <w:rPr>
      <w:szCs w:val="18"/>
    </w:rPr>
  </w:style>
  <w:style w:type="paragraph" w:styleId="22">
    <w:name w:val="footer"/>
    <w:basedOn w:val="1"/>
    <w:link w:val="39"/>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缩进 Char"/>
    <w:link w:val="17"/>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Char"/>
    <w:link w:val="22"/>
    <w:uiPriority w:val="99"/>
    <w:rPr>
      <w:rFonts w:eastAsia="宋体"/>
      <w:sz w:val="18"/>
      <w:szCs w:val="18"/>
      <w:lang w:val="en-GB" w:eastAsia="zh-CN" w:bidi="ar-SA"/>
    </w:rPr>
  </w:style>
  <w:style w:type="character" w:customStyle="1" w:styleId="40">
    <w:name w:val="Char Char1"/>
    <w:uiPriority w:val="0"/>
    <w:rPr>
      <w:rFonts w:ascii="宋体" w:hAnsi="宋体" w:eastAsia="宋体"/>
      <w:kern w:val="2"/>
      <w:sz w:val="24"/>
      <w:szCs w:val="24"/>
      <w:lang w:val="en-US" w:eastAsia="zh-CN" w:bidi="ar-SA"/>
    </w:rPr>
  </w:style>
  <w:style w:type="character" w:customStyle="1" w:styleId="41">
    <w:name w:val="Char Char"/>
    <w:locked/>
    <w:uiPriority w:val="0"/>
    <w:rPr>
      <w:rFonts w:ascii="宋体" w:hAnsi="宋体" w:eastAsia="宋体"/>
      <w:kern w:val="2"/>
      <w:sz w:val="24"/>
      <w:szCs w:val="24"/>
      <w:lang w:val="en-US" w:eastAsia="zh-CN" w:bidi="ar-SA"/>
    </w:rPr>
  </w:style>
  <w:style w:type="character" w:customStyle="1" w:styleId="42">
    <w:name w:val="批注文字 Char"/>
    <w:link w:val="16"/>
    <w:uiPriority w:val="0"/>
    <w:rPr>
      <w:sz w:val="18"/>
      <w:lang w:val="en-GB"/>
    </w:rPr>
  </w:style>
  <w:style w:type="character" w:customStyle="1" w:styleId="43">
    <w:name w:val="批注主题 Char"/>
    <w:link w:val="27"/>
    <w:uiPriority w:val="0"/>
    <w:rPr>
      <w:b/>
      <w:bCs/>
      <w:sz w:val="18"/>
      <w:lang w:val="en-GB"/>
    </w:rPr>
  </w:style>
  <w:style w:type="character" w:customStyle="1" w:styleId="44">
    <w:name w:val="批注框文本 Char"/>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Char"/>
    <w:basedOn w:val="30"/>
    <w:link w:val="2"/>
    <w:uiPriority w:val="9"/>
    <w:rPr>
      <w:b/>
      <w:bCs/>
      <w:kern w:val="32"/>
      <w:sz w:val="28"/>
      <w:szCs w:val="28"/>
    </w:rPr>
  </w:style>
  <w:style w:type="character" w:customStyle="1" w:styleId="47">
    <w:name w:val="日期 Char"/>
    <w:basedOn w:val="30"/>
    <w:link w:val="20"/>
    <w:uiPriority w:val="0"/>
    <w:rPr>
      <w:sz w:val="18"/>
      <w:lang w:val="en-GB"/>
    </w:rPr>
  </w:style>
  <w:style w:type="character" w:customStyle="1" w:styleId="48">
    <w:name w:val="正文缩进 Char"/>
    <w:link w:val="14"/>
    <w:uiPriority w:val="0"/>
    <w:rPr>
      <w:rFonts w:ascii="宋体"/>
      <w:sz w:val="21"/>
    </w:rPr>
  </w:style>
  <w:style w:type="character" w:customStyle="1" w:styleId="49">
    <w:name w:val="标题 2 Char"/>
    <w:basedOn w:val="30"/>
    <w:link w:val="4"/>
    <w:uiPriority w:val="9"/>
    <w:rPr>
      <w:rFonts w:ascii="宋体" w:cs="Arial"/>
      <w:b/>
      <w:bCs/>
      <w:iCs/>
      <w:color w:val="000000"/>
      <w:sz w:val="24"/>
      <w:szCs w:val="24"/>
    </w:rPr>
  </w:style>
  <w:style w:type="character" w:customStyle="1" w:styleId="50">
    <w:name w:val="标题 3 Char"/>
    <w:basedOn w:val="30"/>
    <w:link w:val="5"/>
    <w:uiPriority w:val="9"/>
    <w:rPr>
      <w:rFonts w:ascii="宋体" w:hAnsi="宋体" w:cs="Arial"/>
      <w:b/>
      <w:bCs/>
      <w:sz w:val="21"/>
      <w:szCs w:val="21"/>
    </w:rPr>
  </w:style>
  <w:style w:type="character" w:customStyle="1" w:styleId="51">
    <w:name w:val="标题 4 Char"/>
    <w:basedOn w:val="30"/>
    <w:link w:val="6"/>
    <w:uiPriority w:val="9"/>
    <w:rPr>
      <w:b/>
      <w:bCs/>
      <w:sz w:val="21"/>
      <w:szCs w:val="28"/>
      <w:lang w:val="en-GB"/>
    </w:rPr>
  </w:style>
  <w:style w:type="character" w:customStyle="1" w:styleId="52">
    <w:name w:val="标题 5 Char"/>
    <w:basedOn w:val="30"/>
    <w:link w:val="7"/>
    <w:uiPriority w:val="9"/>
    <w:rPr>
      <w:b/>
      <w:bCs/>
      <w:iCs/>
      <w:sz w:val="21"/>
      <w:szCs w:val="26"/>
      <w:lang w:val="en-GB"/>
    </w:rPr>
  </w:style>
  <w:style w:type="character" w:customStyle="1" w:styleId="53">
    <w:name w:val="标题 6 Char"/>
    <w:basedOn w:val="30"/>
    <w:link w:val="8"/>
    <w:uiPriority w:val="9"/>
    <w:rPr>
      <w:b/>
      <w:bCs/>
      <w:sz w:val="21"/>
      <w:szCs w:val="22"/>
      <w:lang w:val="en-GB"/>
    </w:rPr>
  </w:style>
  <w:style w:type="character" w:customStyle="1" w:styleId="54">
    <w:name w:val="标题 7 Char"/>
    <w:basedOn w:val="30"/>
    <w:link w:val="9"/>
    <w:uiPriority w:val="9"/>
    <w:rPr>
      <w:sz w:val="24"/>
      <w:szCs w:val="24"/>
      <w:lang w:val="en-GB"/>
    </w:rPr>
  </w:style>
  <w:style w:type="character" w:customStyle="1" w:styleId="55">
    <w:name w:val="标题 8 Char"/>
    <w:basedOn w:val="30"/>
    <w:link w:val="10"/>
    <w:uiPriority w:val="9"/>
    <w:rPr>
      <w:i/>
      <w:iCs/>
      <w:sz w:val="24"/>
      <w:szCs w:val="24"/>
      <w:lang w:val="en-GB"/>
    </w:rPr>
  </w:style>
  <w:style w:type="character" w:customStyle="1" w:styleId="56">
    <w:name w:val="标题 9 Char"/>
    <w:basedOn w:val="30"/>
    <w:link w:val="11"/>
    <w:uiPriority w:val="9"/>
    <w:rPr>
      <w:rFonts w:ascii="Arial" w:hAnsi="Arial" w:cs="Arial"/>
      <w:sz w:val="22"/>
      <w:szCs w:val="22"/>
      <w:lang w:val="en-GB"/>
    </w:rPr>
  </w:style>
  <w:style w:type="character" w:customStyle="1" w:styleId="57">
    <w:name w:val="标题 Char"/>
    <w:basedOn w:val="30"/>
    <w:link w:val="26"/>
    <w:uiPriority w:val="10"/>
    <w:rPr>
      <w:rFonts w:asciiTheme="majorHAnsi" w:hAnsiTheme="majorHAnsi" w:cstheme="majorBidi"/>
      <w:b/>
      <w:bCs/>
      <w:kern w:val="2"/>
      <w:sz w:val="32"/>
      <w:szCs w:val="32"/>
    </w:rPr>
  </w:style>
  <w:style w:type="character" w:customStyle="1" w:styleId="58">
    <w:name w:val="页眉 Char"/>
    <w:basedOn w:val="30"/>
    <w:link w:val="23"/>
    <w:uiPriority w:val="99"/>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0EB75-C782-4C68-8664-449D8A0F306C}">
  <ds:schemaRefs/>
</ds:datastoreItem>
</file>

<file path=docProps/app.xml><?xml version="1.0" encoding="utf-8"?>
<Properties xmlns="http://schemas.openxmlformats.org/officeDocument/2006/extended-properties" xmlns:vt="http://schemas.openxmlformats.org/officeDocument/2006/docPropsVTypes">
  <Template>tmp1.dotx</Template>
  <Pages>11</Pages>
  <Words>3571</Words>
  <Characters>4957</Characters>
  <Lines>26</Lines>
  <Paragraphs>7</Paragraphs>
  <TotalTime>3</TotalTime>
  <ScaleCrop>false</ScaleCrop>
  <LinksUpToDate>false</LinksUpToDate>
  <CharactersWithSpaces>5069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2021-03-02T10:18:00Z</dcterms:created>
  <dc:creator>lenovo</dc:creator>
  <cp:lastModifiedBy>lenovo</cp:lastModifiedBy>
  <dcterms:modified xsi:type="dcterms:W3CDTF">2021-03-02T10:22:11Z</dcterms:modified>
  <dc:title>玻璃幕墙光污染分析报告模板</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