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r>
              <w:t>广东工业大学图书馆</w:t>
            </w:r>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331814" w:rsidRDefault="00331814">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T13428807586</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D54A0F"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828955" w:history="1">
        <w:r w:rsidR="00D54A0F" w:rsidRPr="00CD355A">
          <w:rPr>
            <w:rStyle w:val="af4"/>
          </w:rPr>
          <w:t>1.</w:t>
        </w:r>
        <w:r w:rsidR="00D54A0F">
          <w:rPr>
            <w:rFonts w:asciiTheme="minorHAnsi" w:eastAsiaTheme="minorEastAsia" w:hAnsiTheme="minorHAnsi" w:cstheme="minorBidi"/>
            <w:b w:val="0"/>
            <w:bCs w:val="0"/>
            <w:szCs w:val="22"/>
          </w:rPr>
          <w:tab/>
        </w:r>
        <w:r w:rsidR="00D54A0F" w:rsidRPr="00CD355A">
          <w:rPr>
            <w:rStyle w:val="af4"/>
          </w:rPr>
          <w:t>项目概况</w:t>
        </w:r>
        <w:r w:rsidR="00D54A0F">
          <w:rPr>
            <w:webHidden/>
          </w:rPr>
          <w:tab/>
        </w:r>
        <w:r w:rsidR="00D54A0F">
          <w:rPr>
            <w:webHidden/>
          </w:rPr>
          <w:fldChar w:fldCharType="begin"/>
        </w:r>
        <w:r w:rsidR="00D54A0F">
          <w:rPr>
            <w:webHidden/>
          </w:rPr>
          <w:instrText xml:space="preserve"> PAGEREF _Toc60828955 \h </w:instrText>
        </w:r>
        <w:r w:rsidR="00D54A0F">
          <w:rPr>
            <w:webHidden/>
          </w:rPr>
        </w:r>
        <w:r w:rsidR="00D54A0F">
          <w:rPr>
            <w:webHidden/>
          </w:rPr>
          <w:fldChar w:fldCharType="separate"/>
        </w:r>
        <w:r w:rsidR="00D54A0F">
          <w:rPr>
            <w:webHidden/>
          </w:rPr>
          <w:t>3</w:t>
        </w:r>
        <w:r w:rsidR="00D54A0F">
          <w:rPr>
            <w:webHidden/>
          </w:rPr>
          <w:fldChar w:fldCharType="end"/>
        </w:r>
      </w:hyperlink>
    </w:p>
    <w:p w:rsidR="00D54A0F" w:rsidRDefault="00D54A0F">
      <w:pPr>
        <w:pStyle w:val="TOC1"/>
        <w:rPr>
          <w:rFonts w:asciiTheme="minorHAnsi" w:eastAsiaTheme="minorEastAsia" w:hAnsiTheme="minorHAnsi" w:cstheme="minorBidi"/>
          <w:b w:val="0"/>
          <w:bCs w:val="0"/>
          <w:szCs w:val="22"/>
        </w:rPr>
      </w:pPr>
      <w:hyperlink w:anchor="_Toc60828956" w:history="1">
        <w:r w:rsidRPr="00CD355A">
          <w:rPr>
            <w:rStyle w:val="af4"/>
          </w:rPr>
          <w:t>2.</w:t>
        </w:r>
        <w:r w:rsidRPr="00CD355A">
          <w:rPr>
            <w:rStyle w:val="af4"/>
          </w:rPr>
          <w:t>评价标准</w:t>
        </w:r>
        <w:r>
          <w:rPr>
            <w:webHidden/>
          </w:rPr>
          <w:tab/>
        </w:r>
        <w:r>
          <w:rPr>
            <w:webHidden/>
          </w:rPr>
          <w:fldChar w:fldCharType="begin"/>
        </w:r>
        <w:r>
          <w:rPr>
            <w:webHidden/>
          </w:rPr>
          <w:instrText xml:space="preserve"> PAGEREF _Toc60828956 \h </w:instrText>
        </w:r>
        <w:r>
          <w:rPr>
            <w:webHidden/>
          </w:rPr>
        </w:r>
        <w:r>
          <w:rPr>
            <w:webHidden/>
          </w:rPr>
          <w:fldChar w:fldCharType="separate"/>
        </w:r>
        <w:r>
          <w:rPr>
            <w:webHidden/>
          </w:rPr>
          <w:t>3</w:t>
        </w:r>
        <w:r>
          <w:rPr>
            <w:webHidden/>
          </w:rPr>
          <w:fldChar w:fldCharType="end"/>
        </w:r>
      </w:hyperlink>
    </w:p>
    <w:p w:rsidR="00D54A0F" w:rsidRDefault="00D54A0F">
      <w:pPr>
        <w:pStyle w:val="TOC2"/>
        <w:rPr>
          <w:rFonts w:asciiTheme="minorHAnsi" w:eastAsiaTheme="minorEastAsia" w:hAnsiTheme="minorHAnsi" w:cstheme="minorBidi"/>
          <w:szCs w:val="22"/>
        </w:rPr>
      </w:pPr>
      <w:hyperlink w:anchor="_Toc60828957" w:history="1">
        <w:r w:rsidRPr="00CD355A">
          <w:rPr>
            <w:rStyle w:val="af4"/>
          </w:rPr>
          <w:t>2.1</w:t>
        </w:r>
        <w:r w:rsidRPr="00CD355A">
          <w:rPr>
            <w:rStyle w:val="af4"/>
          </w:rPr>
          <w:t>评价依据</w:t>
        </w:r>
        <w:r>
          <w:rPr>
            <w:webHidden/>
          </w:rPr>
          <w:tab/>
        </w:r>
        <w:r>
          <w:rPr>
            <w:webHidden/>
          </w:rPr>
          <w:fldChar w:fldCharType="begin"/>
        </w:r>
        <w:r>
          <w:rPr>
            <w:webHidden/>
          </w:rPr>
          <w:instrText xml:space="preserve"> PAGEREF _Toc60828957 \h </w:instrText>
        </w:r>
        <w:r>
          <w:rPr>
            <w:webHidden/>
          </w:rPr>
        </w:r>
        <w:r>
          <w:rPr>
            <w:webHidden/>
          </w:rPr>
          <w:fldChar w:fldCharType="separate"/>
        </w:r>
        <w:r>
          <w:rPr>
            <w:webHidden/>
          </w:rPr>
          <w:t>3</w:t>
        </w:r>
        <w:r>
          <w:rPr>
            <w:webHidden/>
          </w:rPr>
          <w:fldChar w:fldCharType="end"/>
        </w:r>
      </w:hyperlink>
    </w:p>
    <w:p w:rsidR="00D54A0F" w:rsidRDefault="00D54A0F">
      <w:pPr>
        <w:pStyle w:val="TOC2"/>
        <w:rPr>
          <w:rFonts w:asciiTheme="minorHAnsi" w:eastAsiaTheme="minorEastAsia" w:hAnsiTheme="minorHAnsi" w:cstheme="minorBidi"/>
          <w:szCs w:val="22"/>
        </w:rPr>
      </w:pPr>
      <w:hyperlink w:anchor="_Toc60828958" w:history="1">
        <w:r w:rsidRPr="00CD355A">
          <w:rPr>
            <w:rStyle w:val="af4"/>
          </w:rPr>
          <w:t>2.2</w:t>
        </w:r>
        <w:r w:rsidRPr="00CD355A">
          <w:rPr>
            <w:rStyle w:val="af4"/>
          </w:rPr>
          <w:t>标准要求</w:t>
        </w:r>
        <w:r>
          <w:rPr>
            <w:webHidden/>
          </w:rPr>
          <w:tab/>
        </w:r>
        <w:r>
          <w:rPr>
            <w:webHidden/>
          </w:rPr>
          <w:fldChar w:fldCharType="begin"/>
        </w:r>
        <w:r>
          <w:rPr>
            <w:webHidden/>
          </w:rPr>
          <w:instrText xml:space="preserve"> PAGEREF _Toc60828958 \h </w:instrText>
        </w:r>
        <w:r>
          <w:rPr>
            <w:webHidden/>
          </w:rPr>
        </w:r>
        <w:r>
          <w:rPr>
            <w:webHidden/>
          </w:rPr>
          <w:fldChar w:fldCharType="separate"/>
        </w:r>
        <w:r>
          <w:rPr>
            <w:webHidden/>
          </w:rPr>
          <w:t>3</w:t>
        </w:r>
        <w:r>
          <w:rPr>
            <w:webHidden/>
          </w:rPr>
          <w:fldChar w:fldCharType="end"/>
        </w:r>
      </w:hyperlink>
    </w:p>
    <w:p w:rsidR="00D54A0F" w:rsidRDefault="00D54A0F">
      <w:pPr>
        <w:pStyle w:val="TOC1"/>
        <w:rPr>
          <w:rFonts w:asciiTheme="minorHAnsi" w:eastAsiaTheme="minorEastAsia" w:hAnsiTheme="minorHAnsi" w:cstheme="minorBidi"/>
          <w:b w:val="0"/>
          <w:bCs w:val="0"/>
          <w:szCs w:val="22"/>
        </w:rPr>
      </w:pPr>
      <w:hyperlink w:anchor="_Toc60828959" w:history="1">
        <w:r w:rsidRPr="00CD355A">
          <w:rPr>
            <w:rStyle w:val="af4"/>
          </w:rPr>
          <w:t>3.</w:t>
        </w:r>
        <w:r w:rsidRPr="00CD355A">
          <w:rPr>
            <w:rStyle w:val="af4"/>
          </w:rPr>
          <w:t>模拟方法</w:t>
        </w:r>
        <w:r>
          <w:rPr>
            <w:webHidden/>
          </w:rPr>
          <w:tab/>
        </w:r>
        <w:r>
          <w:rPr>
            <w:webHidden/>
          </w:rPr>
          <w:fldChar w:fldCharType="begin"/>
        </w:r>
        <w:r>
          <w:rPr>
            <w:webHidden/>
          </w:rPr>
          <w:instrText xml:space="preserve"> PAGEREF _Toc60828959 \h </w:instrText>
        </w:r>
        <w:r>
          <w:rPr>
            <w:webHidden/>
          </w:rPr>
        </w:r>
        <w:r>
          <w:rPr>
            <w:webHidden/>
          </w:rPr>
          <w:fldChar w:fldCharType="separate"/>
        </w:r>
        <w:r>
          <w:rPr>
            <w:webHidden/>
          </w:rPr>
          <w:t>4</w:t>
        </w:r>
        <w:r>
          <w:rPr>
            <w:webHidden/>
          </w:rPr>
          <w:fldChar w:fldCharType="end"/>
        </w:r>
      </w:hyperlink>
    </w:p>
    <w:p w:rsidR="00D54A0F" w:rsidRDefault="00D54A0F">
      <w:pPr>
        <w:pStyle w:val="TOC2"/>
        <w:rPr>
          <w:rFonts w:asciiTheme="minorHAnsi" w:eastAsiaTheme="minorEastAsia" w:hAnsiTheme="minorHAnsi" w:cstheme="minorBidi"/>
          <w:szCs w:val="22"/>
        </w:rPr>
      </w:pPr>
      <w:hyperlink w:anchor="_Toc60828960" w:history="1">
        <w:r w:rsidRPr="00CD355A">
          <w:rPr>
            <w:rStyle w:val="af4"/>
          </w:rPr>
          <w:t>3.1</w:t>
        </w:r>
        <w:r w:rsidRPr="00CD355A">
          <w:rPr>
            <w:rStyle w:val="af4"/>
          </w:rPr>
          <w:t>模拟软件</w:t>
        </w:r>
        <w:r>
          <w:rPr>
            <w:webHidden/>
          </w:rPr>
          <w:tab/>
        </w:r>
        <w:r>
          <w:rPr>
            <w:webHidden/>
          </w:rPr>
          <w:fldChar w:fldCharType="begin"/>
        </w:r>
        <w:r>
          <w:rPr>
            <w:webHidden/>
          </w:rPr>
          <w:instrText xml:space="preserve"> PAGEREF _Toc60828960 \h </w:instrText>
        </w:r>
        <w:r>
          <w:rPr>
            <w:webHidden/>
          </w:rPr>
        </w:r>
        <w:r>
          <w:rPr>
            <w:webHidden/>
          </w:rPr>
          <w:fldChar w:fldCharType="separate"/>
        </w:r>
        <w:r>
          <w:rPr>
            <w:webHidden/>
          </w:rPr>
          <w:t>4</w:t>
        </w:r>
        <w:r>
          <w:rPr>
            <w:webHidden/>
          </w:rPr>
          <w:fldChar w:fldCharType="end"/>
        </w:r>
      </w:hyperlink>
    </w:p>
    <w:p w:rsidR="00D54A0F" w:rsidRDefault="00D54A0F">
      <w:pPr>
        <w:pStyle w:val="TOC2"/>
        <w:rPr>
          <w:rFonts w:asciiTheme="minorHAnsi" w:eastAsiaTheme="minorEastAsia" w:hAnsiTheme="minorHAnsi" w:cstheme="minorBidi"/>
          <w:szCs w:val="22"/>
        </w:rPr>
      </w:pPr>
      <w:hyperlink w:anchor="_Toc60828961" w:history="1">
        <w:r w:rsidRPr="00CD355A">
          <w:rPr>
            <w:rStyle w:val="af4"/>
          </w:rPr>
          <w:t>3.2</w:t>
        </w:r>
        <w:r w:rsidRPr="00CD355A">
          <w:rPr>
            <w:rStyle w:val="af4"/>
          </w:rPr>
          <w:t>分析模型</w:t>
        </w:r>
        <w:r>
          <w:rPr>
            <w:webHidden/>
          </w:rPr>
          <w:tab/>
        </w:r>
        <w:r>
          <w:rPr>
            <w:webHidden/>
          </w:rPr>
          <w:fldChar w:fldCharType="begin"/>
        </w:r>
        <w:r>
          <w:rPr>
            <w:webHidden/>
          </w:rPr>
          <w:instrText xml:space="preserve"> PAGEREF _Toc60828961 \h </w:instrText>
        </w:r>
        <w:r>
          <w:rPr>
            <w:webHidden/>
          </w:rPr>
        </w:r>
        <w:r>
          <w:rPr>
            <w:webHidden/>
          </w:rPr>
          <w:fldChar w:fldCharType="separate"/>
        </w:r>
        <w:r>
          <w:rPr>
            <w:webHidden/>
          </w:rPr>
          <w:t>5</w:t>
        </w:r>
        <w:r>
          <w:rPr>
            <w:webHidden/>
          </w:rPr>
          <w:fldChar w:fldCharType="end"/>
        </w:r>
      </w:hyperlink>
    </w:p>
    <w:p w:rsidR="00D54A0F" w:rsidRDefault="00D54A0F">
      <w:pPr>
        <w:pStyle w:val="TOC2"/>
        <w:rPr>
          <w:rFonts w:asciiTheme="minorHAnsi" w:eastAsiaTheme="minorEastAsia" w:hAnsiTheme="minorHAnsi" w:cstheme="minorBidi"/>
          <w:szCs w:val="22"/>
        </w:rPr>
      </w:pPr>
      <w:hyperlink w:anchor="_Toc60828962" w:history="1">
        <w:r w:rsidRPr="00CD355A">
          <w:rPr>
            <w:rStyle w:val="af4"/>
          </w:rPr>
          <w:t xml:space="preserve">3.3 </w:t>
        </w:r>
        <w:r w:rsidRPr="00CD355A">
          <w:rPr>
            <w:rStyle w:val="af4"/>
          </w:rPr>
          <w:t>计算条件</w:t>
        </w:r>
        <w:r>
          <w:rPr>
            <w:webHidden/>
          </w:rPr>
          <w:tab/>
        </w:r>
        <w:r>
          <w:rPr>
            <w:webHidden/>
          </w:rPr>
          <w:fldChar w:fldCharType="begin"/>
        </w:r>
        <w:r>
          <w:rPr>
            <w:webHidden/>
          </w:rPr>
          <w:instrText xml:space="preserve"> PAGEREF _Toc60828962 \h </w:instrText>
        </w:r>
        <w:r>
          <w:rPr>
            <w:webHidden/>
          </w:rPr>
        </w:r>
        <w:r>
          <w:rPr>
            <w:webHidden/>
          </w:rPr>
          <w:fldChar w:fldCharType="separate"/>
        </w:r>
        <w:r>
          <w:rPr>
            <w:webHidden/>
          </w:rPr>
          <w:t>5</w:t>
        </w:r>
        <w:r>
          <w:rPr>
            <w:webHidden/>
          </w:rPr>
          <w:fldChar w:fldCharType="end"/>
        </w:r>
      </w:hyperlink>
    </w:p>
    <w:p w:rsidR="00D54A0F" w:rsidRDefault="00D54A0F">
      <w:pPr>
        <w:pStyle w:val="TOC2"/>
        <w:rPr>
          <w:rFonts w:asciiTheme="minorHAnsi" w:eastAsiaTheme="minorEastAsia" w:hAnsiTheme="minorHAnsi" w:cstheme="minorBidi"/>
          <w:szCs w:val="22"/>
        </w:rPr>
      </w:pPr>
      <w:hyperlink w:anchor="_Toc60828963" w:history="1">
        <w:r w:rsidRPr="00CD355A">
          <w:rPr>
            <w:rStyle w:val="af4"/>
          </w:rPr>
          <w:t>3.4</w:t>
        </w:r>
        <w:r w:rsidRPr="00CD355A">
          <w:rPr>
            <w:rStyle w:val="af4"/>
          </w:rPr>
          <w:t>参数设置</w:t>
        </w:r>
        <w:r>
          <w:rPr>
            <w:webHidden/>
          </w:rPr>
          <w:tab/>
        </w:r>
        <w:r>
          <w:rPr>
            <w:webHidden/>
          </w:rPr>
          <w:fldChar w:fldCharType="begin"/>
        </w:r>
        <w:r>
          <w:rPr>
            <w:webHidden/>
          </w:rPr>
          <w:instrText xml:space="preserve"> PAGEREF _Toc60828963 \h </w:instrText>
        </w:r>
        <w:r>
          <w:rPr>
            <w:webHidden/>
          </w:rPr>
        </w:r>
        <w:r>
          <w:rPr>
            <w:webHidden/>
          </w:rPr>
          <w:fldChar w:fldCharType="separate"/>
        </w:r>
        <w:r>
          <w:rPr>
            <w:webHidden/>
          </w:rPr>
          <w:t>6</w:t>
        </w:r>
        <w:r>
          <w:rPr>
            <w:webHidden/>
          </w:rPr>
          <w:fldChar w:fldCharType="end"/>
        </w:r>
      </w:hyperlink>
    </w:p>
    <w:p w:rsidR="00D54A0F" w:rsidRDefault="00D54A0F">
      <w:pPr>
        <w:pStyle w:val="TOC1"/>
        <w:rPr>
          <w:rFonts w:asciiTheme="minorHAnsi" w:eastAsiaTheme="minorEastAsia" w:hAnsiTheme="minorHAnsi" w:cstheme="minorBidi"/>
          <w:b w:val="0"/>
          <w:bCs w:val="0"/>
          <w:szCs w:val="22"/>
        </w:rPr>
      </w:pPr>
      <w:hyperlink w:anchor="_Toc60828964" w:history="1">
        <w:r w:rsidRPr="00CD355A">
          <w:rPr>
            <w:rStyle w:val="af4"/>
          </w:rPr>
          <w:t>4.</w:t>
        </w:r>
        <w:r w:rsidRPr="00CD355A">
          <w:rPr>
            <w:rStyle w:val="af4"/>
          </w:rPr>
          <w:t>模拟结果及分析</w:t>
        </w:r>
        <w:r>
          <w:rPr>
            <w:webHidden/>
          </w:rPr>
          <w:tab/>
        </w:r>
        <w:r>
          <w:rPr>
            <w:webHidden/>
          </w:rPr>
          <w:fldChar w:fldCharType="begin"/>
        </w:r>
        <w:r>
          <w:rPr>
            <w:webHidden/>
          </w:rPr>
          <w:instrText xml:space="preserve"> PAGEREF _Toc60828964 \h </w:instrText>
        </w:r>
        <w:r>
          <w:rPr>
            <w:webHidden/>
          </w:rPr>
        </w:r>
        <w:r>
          <w:rPr>
            <w:webHidden/>
          </w:rPr>
          <w:fldChar w:fldCharType="separate"/>
        </w:r>
        <w:r>
          <w:rPr>
            <w:webHidden/>
          </w:rPr>
          <w:t>6</w:t>
        </w:r>
        <w:r>
          <w:rPr>
            <w:webHidden/>
          </w:rPr>
          <w:fldChar w:fldCharType="end"/>
        </w:r>
      </w:hyperlink>
    </w:p>
    <w:p w:rsidR="00D54A0F" w:rsidRDefault="00D54A0F">
      <w:pPr>
        <w:pStyle w:val="TOC2"/>
        <w:rPr>
          <w:rFonts w:asciiTheme="minorHAnsi" w:eastAsiaTheme="minorEastAsia" w:hAnsiTheme="minorHAnsi" w:cstheme="minorBidi"/>
          <w:szCs w:val="22"/>
        </w:rPr>
      </w:pPr>
      <w:hyperlink w:anchor="_Toc60828965" w:history="1">
        <w:r w:rsidRPr="00CD355A">
          <w:rPr>
            <w:rStyle w:val="af4"/>
          </w:rPr>
          <w:t>4.1</w:t>
        </w:r>
        <w:r w:rsidRPr="00CD355A">
          <w:rPr>
            <w:rStyle w:val="af4"/>
          </w:rPr>
          <w:t>场地噪声分布</w:t>
        </w:r>
        <w:r>
          <w:rPr>
            <w:webHidden/>
          </w:rPr>
          <w:tab/>
        </w:r>
        <w:r>
          <w:rPr>
            <w:webHidden/>
          </w:rPr>
          <w:fldChar w:fldCharType="begin"/>
        </w:r>
        <w:r>
          <w:rPr>
            <w:webHidden/>
          </w:rPr>
          <w:instrText xml:space="preserve"> PAGEREF _Toc60828965 \h </w:instrText>
        </w:r>
        <w:r>
          <w:rPr>
            <w:webHidden/>
          </w:rPr>
        </w:r>
        <w:r>
          <w:rPr>
            <w:webHidden/>
          </w:rPr>
          <w:fldChar w:fldCharType="separate"/>
        </w:r>
        <w:r>
          <w:rPr>
            <w:webHidden/>
          </w:rPr>
          <w:t>6</w:t>
        </w:r>
        <w:r>
          <w:rPr>
            <w:webHidden/>
          </w:rPr>
          <w:fldChar w:fldCharType="end"/>
        </w:r>
      </w:hyperlink>
    </w:p>
    <w:p w:rsidR="00D54A0F" w:rsidRDefault="00D54A0F">
      <w:pPr>
        <w:pStyle w:val="TOC2"/>
        <w:rPr>
          <w:rFonts w:asciiTheme="minorHAnsi" w:eastAsiaTheme="minorEastAsia" w:hAnsiTheme="minorHAnsi" w:cstheme="minorBidi"/>
          <w:szCs w:val="22"/>
        </w:rPr>
      </w:pPr>
      <w:hyperlink w:anchor="_Toc60828966" w:history="1">
        <w:r w:rsidRPr="00CD355A">
          <w:rPr>
            <w:rStyle w:val="af4"/>
          </w:rPr>
          <w:t>4.2</w:t>
        </w:r>
        <w:r w:rsidRPr="00CD355A">
          <w:rPr>
            <w:rStyle w:val="af4"/>
          </w:rPr>
          <w:t>噪声敏感建筑噪声分布情况</w:t>
        </w:r>
        <w:r>
          <w:rPr>
            <w:webHidden/>
          </w:rPr>
          <w:tab/>
        </w:r>
        <w:r>
          <w:rPr>
            <w:webHidden/>
          </w:rPr>
          <w:fldChar w:fldCharType="begin"/>
        </w:r>
        <w:r>
          <w:rPr>
            <w:webHidden/>
          </w:rPr>
          <w:instrText xml:space="preserve"> PAGEREF _Toc60828966 \h </w:instrText>
        </w:r>
        <w:r>
          <w:rPr>
            <w:webHidden/>
          </w:rPr>
        </w:r>
        <w:r>
          <w:rPr>
            <w:webHidden/>
          </w:rPr>
          <w:fldChar w:fldCharType="separate"/>
        </w:r>
        <w:r>
          <w:rPr>
            <w:webHidden/>
          </w:rPr>
          <w:t>10</w:t>
        </w:r>
        <w:r>
          <w:rPr>
            <w:webHidden/>
          </w:rPr>
          <w:fldChar w:fldCharType="end"/>
        </w:r>
      </w:hyperlink>
    </w:p>
    <w:p w:rsidR="00D54A0F" w:rsidRDefault="00D54A0F">
      <w:pPr>
        <w:pStyle w:val="TOC1"/>
        <w:rPr>
          <w:rFonts w:asciiTheme="minorHAnsi" w:eastAsiaTheme="minorEastAsia" w:hAnsiTheme="minorHAnsi" w:cstheme="minorBidi"/>
          <w:b w:val="0"/>
          <w:bCs w:val="0"/>
          <w:szCs w:val="22"/>
        </w:rPr>
      </w:pPr>
      <w:hyperlink w:anchor="_Toc60828967" w:history="1">
        <w:r w:rsidRPr="00CD355A">
          <w:rPr>
            <w:rStyle w:val="af4"/>
          </w:rPr>
          <w:t>5.</w:t>
        </w:r>
        <w:r w:rsidRPr="00CD355A">
          <w:rPr>
            <w:rStyle w:val="af4"/>
          </w:rPr>
          <w:t>结论</w:t>
        </w:r>
        <w:r>
          <w:rPr>
            <w:webHidden/>
          </w:rPr>
          <w:tab/>
        </w:r>
        <w:r>
          <w:rPr>
            <w:webHidden/>
          </w:rPr>
          <w:fldChar w:fldCharType="begin"/>
        </w:r>
        <w:r>
          <w:rPr>
            <w:webHidden/>
          </w:rPr>
          <w:instrText xml:space="preserve"> PAGEREF _Toc60828967 \h </w:instrText>
        </w:r>
        <w:r>
          <w:rPr>
            <w:webHidden/>
          </w:rPr>
        </w:r>
        <w:r>
          <w:rPr>
            <w:webHidden/>
          </w:rPr>
          <w:fldChar w:fldCharType="separate"/>
        </w:r>
        <w:r>
          <w:rPr>
            <w:webHidden/>
          </w:rPr>
          <w:t>14</w:t>
        </w:r>
        <w:r>
          <w:rPr>
            <w:webHidden/>
          </w:rPr>
          <w:fldChar w:fldCharType="end"/>
        </w:r>
      </w:hyperlink>
    </w:p>
    <w:p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bookmarkEnd w:id="9"/>
    </w:p>
    <w:p w:rsidR="00116DD5" w:rsidRDefault="00385B5B" w:rsidP="009C0977">
      <w:pPr>
        <w:pStyle w:val="1"/>
        <w:numPr>
          <w:ilvl w:val="0"/>
          <w:numId w:val="3"/>
        </w:numPr>
        <w:rPr>
          <w:rFonts w:ascii="Times New Roman" w:hAnsi="Times New Roman"/>
          <w:sz w:val="28"/>
          <w:szCs w:val="28"/>
        </w:rPr>
      </w:pPr>
      <w:bookmarkStart w:id="10" w:name="_Toc479326717"/>
      <w:bookmarkStart w:id="11" w:name="_Toc60828955"/>
      <w:r w:rsidRPr="00A45A72">
        <w:rPr>
          <w:rFonts w:ascii="Times New Roman" w:hAnsi="Times New Roman" w:hint="eastAsia"/>
          <w:sz w:val="28"/>
          <w:szCs w:val="28"/>
        </w:rPr>
        <w:lastRenderedPageBreak/>
        <w:t>项目概况</w:t>
      </w:r>
      <w:bookmarkEnd w:id="10"/>
      <w:bookmarkEnd w:id="11"/>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31814">
        <w:tc>
          <w:tcPr>
            <w:tcW w:w="3616" w:type="dxa"/>
            <w:shd w:val="clear" w:color="auto" w:fill="E6E6E6"/>
            <w:vAlign w:val="center"/>
          </w:tcPr>
          <w:p w:rsidR="00331814" w:rsidRDefault="00EE0E9E">
            <w:pPr>
              <w:jc w:val="center"/>
            </w:pPr>
            <w:r>
              <w:rPr>
                <w:b/>
              </w:rPr>
              <w:t>名称</w:t>
            </w:r>
          </w:p>
        </w:tc>
        <w:tc>
          <w:tcPr>
            <w:tcW w:w="2586" w:type="dxa"/>
            <w:shd w:val="clear" w:color="auto" w:fill="E6E6E6"/>
            <w:vAlign w:val="center"/>
          </w:tcPr>
          <w:p w:rsidR="00331814" w:rsidRDefault="00EE0E9E">
            <w:pPr>
              <w:jc w:val="center"/>
            </w:pPr>
            <w:r>
              <w:rPr>
                <w:b/>
              </w:rPr>
              <w:t>建筑高度</w:t>
            </w:r>
            <w:r>
              <w:rPr>
                <w:b/>
              </w:rPr>
              <w:t>(</w:t>
            </w:r>
            <w:r>
              <w:rPr>
                <w:b/>
              </w:rPr>
              <w:t>米</w:t>
            </w:r>
            <w:r>
              <w:rPr>
                <w:b/>
              </w:rPr>
              <w:t>)</w:t>
            </w:r>
          </w:p>
        </w:tc>
        <w:tc>
          <w:tcPr>
            <w:tcW w:w="2071" w:type="dxa"/>
            <w:shd w:val="clear" w:color="auto" w:fill="E6E6E6"/>
            <w:vAlign w:val="center"/>
          </w:tcPr>
          <w:p w:rsidR="00331814" w:rsidRDefault="00EE0E9E">
            <w:pPr>
              <w:jc w:val="center"/>
            </w:pPr>
            <w:r>
              <w:rPr>
                <w:b/>
              </w:rPr>
              <w:t>标高</w:t>
            </w:r>
            <w:r>
              <w:rPr>
                <w:b/>
              </w:rPr>
              <w:t>(</w:t>
            </w:r>
            <w:r>
              <w:rPr>
                <w:b/>
              </w:rPr>
              <w:t>米</w:t>
            </w:r>
            <w:r>
              <w:rPr>
                <w:b/>
              </w:rPr>
              <w:t>)</w:t>
            </w:r>
          </w:p>
        </w:tc>
      </w:tr>
      <w:tr w:rsidR="00331814">
        <w:tc>
          <w:tcPr>
            <w:tcW w:w="3616" w:type="dxa"/>
            <w:vAlign w:val="center"/>
          </w:tcPr>
          <w:p w:rsidR="00331814" w:rsidRDefault="00EE0E9E">
            <w:pPr>
              <w:jc w:val="center"/>
            </w:pPr>
            <w:r>
              <w:rPr>
                <w:b/>
              </w:rPr>
              <w:t>公共教学楼东楼</w:t>
            </w:r>
            <w:r>
              <w:rPr>
                <w:b/>
              </w:rPr>
              <w:t xml:space="preserve"> </w:t>
            </w:r>
          </w:p>
        </w:tc>
        <w:tc>
          <w:tcPr>
            <w:tcW w:w="2586" w:type="dxa"/>
            <w:vAlign w:val="center"/>
          </w:tcPr>
          <w:p w:rsidR="00331814" w:rsidRDefault="00EE0E9E">
            <w:pPr>
              <w:jc w:val="center"/>
            </w:pPr>
            <w:r>
              <w:rPr>
                <w:b/>
              </w:rPr>
              <w:t>26.45</w:t>
            </w:r>
          </w:p>
        </w:tc>
        <w:tc>
          <w:tcPr>
            <w:tcW w:w="2071" w:type="dxa"/>
            <w:vAlign w:val="center"/>
          </w:tcPr>
          <w:p w:rsidR="00331814" w:rsidRDefault="00EE0E9E">
            <w:pPr>
              <w:jc w:val="center"/>
            </w:pPr>
            <w:r>
              <w:rPr>
                <w:b/>
              </w:rPr>
              <w:t>3.3</w:t>
            </w:r>
          </w:p>
        </w:tc>
      </w:tr>
      <w:tr w:rsidR="00331814">
        <w:tc>
          <w:tcPr>
            <w:tcW w:w="3616" w:type="dxa"/>
            <w:vAlign w:val="center"/>
          </w:tcPr>
          <w:p w:rsidR="00331814" w:rsidRDefault="00EE0E9E">
            <w:pPr>
              <w:jc w:val="center"/>
            </w:pPr>
            <w:r>
              <w:rPr>
                <w:b/>
              </w:rPr>
              <w:t>公共教学楼中楼</w:t>
            </w:r>
          </w:p>
        </w:tc>
        <w:tc>
          <w:tcPr>
            <w:tcW w:w="2586" w:type="dxa"/>
            <w:vAlign w:val="center"/>
          </w:tcPr>
          <w:p w:rsidR="00331814" w:rsidRDefault="00EE0E9E">
            <w:pPr>
              <w:jc w:val="center"/>
            </w:pPr>
            <w:r>
              <w:rPr>
                <w:b/>
              </w:rPr>
              <w:t>6.35</w:t>
            </w:r>
          </w:p>
        </w:tc>
        <w:tc>
          <w:tcPr>
            <w:tcW w:w="2071" w:type="dxa"/>
            <w:vAlign w:val="center"/>
          </w:tcPr>
          <w:p w:rsidR="00331814" w:rsidRDefault="00EE0E9E">
            <w:pPr>
              <w:jc w:val="center"/>
            </w:pPr>
            <w:r>
              <w:rPr>
                <w:b/>
              </w:rPr>
              <w:t>3.3</w:t>
            </w:r>
          </w:p>
        </w:tc>
      </w:tr>
      <w:tr w:rsidR="00331814">
        <w:tc>
          <w:tcPr>
            <w:tcW w:w="3616" w:type="dxa"/>
            <w:vAlign w:val="center"/>
          </w:tcPr>
          <w:p w:rsidR="00331814" w:rsidRDefault="00EE0E9E">
            <w:pPr>
              <w:jc w:val="center"/>
            </w:pPr>
            <w:r>
              <w:rPr>
                <w:b/>
              </w:rPr>
              <w:t>公共教学楼西楼</w:t>
            </w:r>
            <w:r>
              <w:rPr>
                <w:b/>
              </w:rPr>
              <w:t xml:space="preserve"> </w:t>
            </w:r>
          </w:p>
        </w:tc>
        <w:tc>
          <w:tcPr>
            <w:tcW w:w="2586" w:type="dxa"/>
            <w:vAlign w:val="center"/>
          </w:tcPr>
          <w:p w:rsidR="00331814" w:rsidRDefault="00EE0E9E">
            <w:pPr>
              <w:jc w:val="center"/>
            </w:pPr>
            <w:r>
              <w:rPr>
                <w:b/>
              </w:rPr>
              <w:t>20.90</w:t>
            </w:r>
          </w:p>
        </w:tc>
        <w:tc>
          <w:tcPr>
            <w:tcW w:w="2071" w:type="dxa"/>
            <w:vAlign w:val="center"/>
          </w:tcPr>
          <w:p w:rsidR="00331814" w:rsidRDefault="00EE0E9E">
            <w:pPr>
              <w:jc w:val="center"/>
            </w:pPr>
            <w:r>
              <w:rPr>
                <w:b/>
              </w:rPr>
              <w:t>3.3</w:t>
            </w:r>
          </w:p>
        </w:tc>
      </w:tr>
      <w:tr w:rsidR="00331814">
        <w:tc>
          <w:tcPr>
            <w:tcW w:w="3616" w:type="dxa"/>
            <w:vAlign w:val="center"/>
          </w:tcPr>
          <w:p w:rsidR="00331814" w:rsidRDefault="00EE0E9E">
            <w:pPr>
              <w:jc w:val="center"/>
            </w:pPr>
            <w:r>
              <w:rPr>
                <w:b/>
              </w:rPr>
              <w:t>化工、环境、材料学院综合楼北楼</w:t>
            </w:r>
            <w:r>
              <w:rPr>
                <w:b/>
              </w:rPr>
              <w:t>(</w:t>
            </w:r>
            <w:r>
              <w:rPr>
                <w:b/>
              </w:rPr>
              <w:t>已建</w:t>
            </w:r>
            <w:r>
              <w:rPr>
                <w:b/>
              </w:rPr>
              <w:t>)</w:t>
            </w:r>
          </w:p>
        </w:tc>
        <w:tc>
          <w:tcPr>
            <w:tcW w:w="2586" w:type="dxa"/>
            <w:vAlign w:val="center"/>
          </w:tcPr>
          <w:p w:rsidR="00331814" w:rsidRDefault="00EE0E9E">
            <w:pPr>
              <w:jc w:val="center"/>
            </w:pPr>
            <w:r>
              <w:rPr>
                <w:b/>
              </w:rPr>
              <w:t>29.15</w:t>
            </w:r>
          </w:p>
        </w:tc>
        <w:tc>
          <w:tcPr>
            <w:tcW w:w="2071" w:type="dxa"/>
            <w:vAlign w:val="center"/>
          </w:tcPr>
          <w:p w:rsidR="00331814" w:rsidRDefault="00EE0E9E">
            <w:pPr>
              <w:jc w:val="center"/>
            </w:pPr>
            <w:r>
              <w:rPr>
                <w:b/>
              </w:rPr>
              <w:t>5.0</w:t>
            </w:r>
          </w:p>
        </w:tc>
      </w:tr>
      <w:tr w:rsidR="00331814">
        <w:tc>
          <w:tcPr>
            <w:tcW w:w="3616" w:type="dxa"/>
            <w:vAlign w:val="center"/>
          </w:tcPr>
          <w:p w:rsidR="00331814" w:rsidRDefault="00EE0E9E">
            <w:pPr>
              <w:jc w:val="center"/>
            </w:pPr>
            <w:r>
              <w:rPr>
                <w:b/>
              </w:rPr>
              <w:t>化工、环境、材料学院综合楼南楼</w:t>
            </w:r>
            <w:r>
              <w:rPr>
                <w:b/>
              </w:rPr>
              <w:t>(</w:t>
            </w:r>
            <w:r>
              <w:rPr>
                <w:b/>
              </w:rPr>
              <w:t>已建</w:t>
            </w:r>
            <w:r>
              <w:rPr>
                <w:b/>
              </w:rPr>
              <w:t>)</w:t>
            </w:r>
          </w:p>
        </w:tc>
        <w:tc>
          <w:tcPr>
            <w:tcW w:w="2586" w:type="dxa"/>
            <w:vAlign w:val="center"/>
          </w:tcPr>
          <w:p w:rsidR="00331814" w:rsidRDefault="00EE0E9E">
            <w:pPr>
              <w:jc w:val="center"/>
            </w:pPr>
            <w:r>
              <w:rPr>
                <w:b/>
              </w:rPr>
              <w:t>20.40</w:t>
            </w:r>
          </w:p>
        </w:tc>
        <w:tc>
          <w:tcPr>
            <w:tcW w:w="2071" w:type="dxa"/>
            <w:vAlign w:val="center"/>
          </w:tcPr>
          <w:p w:rsidR="00331814" w:rsidRDefault="00EE0E9E">
            <w:pPr>
              <w:jc w:val="center"/>
            </w:pPr>
            <w:r>
              <w:rPr>
                <w:b/>
              </w:rPr>
              <w:t>5.0</w:t>
            </w:r>
          </w:p>
        </w:tc>
      </w:tr>
      <w:tr w:rsidR="00331814">
        <w:tc>
          <w:tcPr>
            <w:tcW w:w="3616" w:type="dxa"/>
            <w:vAlign w:val="center"/>
          </w:tcPr>
          <w:p w:rsidR="00331814" w:rsidRDefault="00EE0E9E">
            <w:pPr>
              <w:jc w:val="center"/>
            </w:pPr>
            <w:r>
              <w:rPr>
                <w:b/>
              </w:rPr>
              <w:t>机电、自动化学院综合楼</w:t>
            </w:r>
            <w:r>
              <w:rPr>
                <w:b/>
              </w:rPr>
              <w:t>(</w:t>
            </w:r>
            <w:r>
              <w:rPr>
                <w:b/>
              </w:rPr>
              <w:t>已建</w:t>
            </w:r>
            <w:r>
              <w:rPr>
                <w:b/>
              </w:rPr>
              <w:t>)</w:t>
            </w:r>
          </w:p>
        </w:tc>
        <w:tc>
          <w:tcPr>
            <w:tcW w:w="2586" w:type="dxa"/>
            <w:vAlign w:val="center"/>
          </w:tcPr>
          <w:p w:rsidR="00331814" w:rsidRDefault="00EE0E9E">
            <w:pPr>
              <w:jc w:val="center"/>
            </w:pPr>
            <w:r>
              <w:rPr>
                <w:b/>
              </w:rPr>
              <w:t>9.15</w:t>
            </w:r>
          </w:p>
        </w:tc>
        <w:tc>
          <w:tcPr>
            <w:tcW w:w="2071" w:type="dxa"/>
            <w:vAlign w:val="center"/>
          </w:tcPr>
          <w:p w:rsidR="00331814" w:rsidRDefault="00EE0E9E">
            <w:pPr>
              <w:jc w:val="center"/>
            </w:pPr>
            <w:r>
              <w:rPr>
                <w:b/>
              </w:rPr>
              <w:t>5.0</w:t>
            </w:r>
          </w:p>
        </w:tc>
      </w:tr>
      <w:tr w:rsidR="00331814">
        <w:tc>
          <w:tcPr>
            <w:tcW w:w="3616" w:type="dxa"/>
            <w:vAlign w:val="center"/>
          </w:tcPr>
          <w:p w:rsidR="00331814" w:rsidRDefault="00EE0E9E">
            <w:pPr>
              <w:jc w:val="center"/>
            </w:pPr>
            <w:r>
              <w:rPr>
                <w:b/>
              </w:rPr>
              <w:t>室内分析单体</w:t>
            </w:r>
            <w:r>
              <w:rPr>
                <w:b/>
              </w:rPr>
              <w:t>DT</w:t>
            </w:r>
          </w:p>
        </w:tc>
        <w:tc>
          <w:tcPr>
            <w:tcW w:w="2586" w:type="dxa"/>
            <w:vAlign w:val="center"/>
          </w:tcPr>
          <w:p w:rsidR="00331814" w:rsidRDefault="00EE0E9E">
            <w:pPr>
              <w:jc w:val="center"/>
            </w:pPr>
            <w:r>
              <w:rPr>
                <w:b/>
              </w:rPr>
              <w:t>42.45</w:t>
            </w:r>
          </w:p>
        </w:tc>
        <w:tc>
          <w:tcPr>
            <w:tcW w:w="2071" w:type="dxa"/>
            <w:vAlign w:val="center"/>
          </w:tcPr>
          <w:p w:rsidR="00331814" w:rsidRDefault="00EE0E9E">
            <w:pPr>
              <w:jc w:val="center"/>
            </w:pPr>
            <w:r>
              <w:rPr>
                <w:b/>
              </w:rPr>
              <w:t>0.0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6082895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60828957"/>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f"/>
        <w:spacing w:line="276" w:lineRule="auto"/>
        <w:ind w:firstLine="420"/>
        <w:rPr>
          <w:sz w:val="21"/>
          <w:szCs w:val="21"/>
        </w:rPr>
      </w:pPr>
      <w:bookmarkStart w:id="17" w:name="_Toc479326720"/>
      <w:r>
        <w:rPr>
          <w:rFonts w:hint="eastAsia"/>
          <w:sz w:val="21"/>
          <w:szCs w:val="21"/>
        </w:rPr>
        <w:t>1</w:t>
      </w:r>
      <w:r>
        <w:rPr>
          <w:rFonts w:hint="eastAsia"/>
          <w:sz w:val="21"/>
          <w:szCs w:val="21"/>
        </w:rPr>
        <w:t>．</w:t>
      </w:r>
      <w:bookmarkStart w:id="18"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8"/>
      <w:r w:rsidRPr="00447BFE">
        <w:rPr>
          <w:sz w:val="21"/>
          <w:szCs w:val="21"/>
        </w:rPr>
        <w:t xml:space="preserve"> </w:t>
      </w:r>
    </w:p>
    <w:p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f"/>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1" w:name="_Toc60828958"/>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21"/>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w:t>
      </w:r>
      <w:r w:rsidRPr="00447BFE">
        <w:rPr>
          <w:rFonts w:ascii="Times New Roman" w:hAnsi="Times New Roman" w:hint="eastAsia"/>
          <w:sz w:val="21"/>
          <w:szCs w:val="21"/>
        </w:rPr>
        <w:lastRenderedPageBreak/>
        <w:t>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60828959"/>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60828960"/>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f"/>
        <w:spacing w:line="276" w:lineRule="auto"/>
        <w:ind w:firstLine="420"/>
        <w:rPr>
          <w:rFonts w:cs="Times New Roman"/>
          <w:sz w:val="21"/>
          <w:szCs w:val="21"/>
        </w:rPr>
      </w:pPr>
      <w:bookmarkStart w:id="27"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8" w:name="_Toc60828961"/>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drawing>
          <wp:inline distT="0" distB="0" distL="0" distR="0">
            <wp:extent cx="5667375" cy="4648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648200"/>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rsidR="00987121" w:rsidRPr="00C52DAB" w:rsidRDefault="00A1358C" w:rsidP="00987121">
      <w:pPr>
        <w:pStyle w:val="2"/>
        <w:rPr>
          <w:rFonts w:ascii="宋体"/>
          <w:sz w:val="24"/>
          <w:szCs w:val="24"/>
        </w:rPr>
      </w:pPr>
      <w:bookmarkStart w:id="30" w:name="_Toc479326725"/>
      <w:bookmarkStart w:id="31" w:name="_Toc60828962"/>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rsidR="00331814" w:rsidRDefault="00EE0E9E">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rsidR="00331814" w:rsidRDefault="00EE0E9E">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rsidR="00331814" w:rsidRDefault="00EE0E9E">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rsidR="00331814" w:rsidRDefault="00331814">
      <w:pPr>
        <w:rPr>
          <w:rFonts w:ascii="宋体" w:hAnsi="宋体"/>
          <w:b/>
        </w:rPr>
      </w:pPr>
    </w:p>
    <w:p w:rsidR="00331814" w:rsidRDefault="00EE0E9E">
      <w:pPr>
        <w:rPr>
          <w:rFonts w:ascii="宋体" w:hAnsi="宋体"/>
          <w:b/>
        </w:rPr>
      </w:pPr>
      <w:r>
        <w:rPr>
          <w:rFonts w:ascii="宋体" w:hAnsi="宋体"/>
          <w:b/>
          <w:color w:val="000000"/>
        </w:rPr>
        <w:t xml:space="preserve">■ </w:t>
      </w:r>
      <w:r>
        <w:rPr>
          <w:rFonts w:ascii="宋体" w:hAnsi="宋体"/>
          <w:b/>
          <w:color w:val="000000"/>
        </w:rPr>
        <w:t>地面效应</w:t>
      </w:r>
    </w:p>
    <w:p w:rsidR="00331814" w:rsidRDefault="00EE0E9E">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rsidR="00331814" w:rsidRDefault="00EE0E9E">
      <w:pPr>
        <w:rPr>
          <w:rFonts w:ascii="宋体" w:hAnsi="宋体"/>
          <w:b/>
        </w:rPr>
      </w:pPr>
      <w:r>
        <w:rPr>
          <w:rFonts w:ascii="宋体" w:hAnsi="宋体"/>
          <w:b/>
          <w:color w:val="000000"/>
        </w:rPr>
        <w:t xml:space="preserve">  </w:t>
      </w:r>
      <w:r>
        <w:rPr>
          <w:rFonts w:ascii="宋体" w:hAnsi="宋体"/>
          <w:b/>
          <w:color w:val="000000"/>
        </w:rPr>
        <w:t>计算考虑地面效应</w:t>
      </w:r>
    </w:p>
    <w:p w:rsidR="00331814" w:rsidRDefault="00EE0E9E">
      <w:pPr>
        <w:rPr>
          <w:rFonts w:ascii="宋体" w:hAnsi="宋体"/>
          <w:b/>
        </w:rPr>
      </w:pPr>
      <w:r>
        <w:rPr>
          <w:rFonts w:ascii="宋体" w:hAnsi="宋体"/>
          <w:b/>
          <w:color w:val="000000"/>
        </w:rPr>
        <w:t xml:space="preserve">  </w:t>
      </w:r>
      <w:r>
        <w:rPr>
          <w:rFonts w:ascii="宋体" w:hAnsi="宋体"/>
          <w:b/>
          <w:color w:val="000000"/>
        </w:rPr>
        <w:t>地面效应计算方法：导则算法</w:t>
      </w:r>
    </w:p>
    <w:p w:rsidR="00331814" w:rsidRDefault="00331814">
      <w:pPr>
        <w:rPr>
          <w:rFonts w:ascii="宋体" w:hAnsi="宋体"/>
          <w:b/>
        </w:rPr>
      </w:pPr>
    </w:p>
    <w:p w:rsidR="00331814" w:rsidRDefault="00EE0E9E">
      <w:pPr>
        <w:rPr>
          <w:rFonts w:ascii="宋体" w:hAnsi="宋体"/>
          <w:b/>
        </w:rPr>
      </w:pPr>
      <w:r>
        <w:rPr>
          <w:rFonts w:ascii="宋体" w:hAnsi="宋体"/>
          <w:b/>
          <w:color w:val="000000"/>
        </w:rPr>
        <w:lastRenderedPageBreak/>
        <w:t xml:space="preserve">■ </w:t>
      </w:r>
      <w:r>
        <w:rPr>
          <w:rFonts w:ascii="宋体" w:hAnsi="宋体"/>
          <w:b/>
          <w:color w:val="000000"/>
        </w:rPr>
        <w:t>噪声反射</w:t>
      </w:r>
    </w:p>
    <w:p w:rsidR="00331814" w:rsidRDefault="00EE0E9E">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rsidR="00331814" w:rsidRDefault="00331814">
      <w:pPr>
        <w:rPr>
          <w:rFonts w:ascii="宋体" w:hAnsi="宋体"/>
          <w:b/>
        </w:rPr>
      </w:pPr>
    </w:p>
    <w:p w:rsidR="00331814" w:rsidRDefault="00EE0E9E">
      <w:pPr>
        <w:rPr>
          <w:rFonts w:ascii="宋体" w:hAnsi="宋体"/>
          <w:b/>
        </w:rPr>
      </w:pPr>
      <w:r>
        <w:rPr>
          <w:rFonts w:ascii="宋体" w:hAnsi="宋体"/>
          <w:b/>
          <w:color w:val="000000"/>
        </w:rPr>
        <w:t xml:space="preserve">■ </w:t>
      </w:r>
      <w:r>
        <w:rPr>
          <w:rFonts w:ascii="宋体" w:hAnsi="宋体"/>
          <w:b/>
          <w:color w:val="000000"/>
        </w:rPr>
        <w:t>空气吸收</w:t>
      </w:r>
    </w:p>
    <w:p w:rsidR="00331814" w:rsidRDefault="00EE0E9E">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rsidR="00331814" w:rsidRDefault="00331814">
      <w:pPr>
        <w:rPr>
          <w:rFonts w:ascii="宋体" w:hAnsi="宋体"/>
          <w:b/>
        </w:rPr>
      </w:pPr>
    </w:p>
    <w:p w:rsidR="00331814" w:rsidRDefault="00EE0E9E">
      <w:pPr>
        <w:rPr>
          <w:rFonts w:ascii="宋体" w:hAnsi="宋体"/>
          <w:b/>
        </w:rPr>
      </w:pPr>
      <w:r>
        <w:rPr>
          <w:rFonts w:ascii="宋体" w:hAnsi="宋体"/>
          <w:b/>
          <w:color w:val="000000"/>
        </w:rPr>
        <w:t xml:space="preserve">■ </w:t>
      </w:r>
      <w:r>
        <w:rPr>
          <w:rFonts w:ascii="宋体" w:hAnsi="宋体"/>
          <w:b/>
          <w:color w:val="000000"/>
        </w:rPr>
        <w:t>达标统计</w:t>
      </w:r>
    </w:p>
    <w:p w:rsidR="00331814" w:rsidRDefault="00EE0E9E">
      <w:pPr>
        <w:rPr>
          <w:rFonts w:ascii="宋体" w:hAnsi="宋体"/>
          <w:b/>
        </w:rPr>
      </w:pPr>
      <w:r>
        <w:rPr>
          <w:rFonts w:ascii="宋体" w:hAnsi="宋体"/>
          <w:b/>
          <w:color w:val="000000"/>
        </w:rPr>
        <w:t xml:space="preserve">  </w:t>
      </w:r>
      <w:r>
        <w:rPr>
          <w:rFonts w:ascii="宋体" w:hAnsi="宋体"/>
          <w:b/>
          <w:color w:val="000000"/>
        </w:rPr>
        <w:t>建筑物噪声最大值统计方式</w:t>
      </w:r>
    </w:p>
    <w:p w:rsidR="00331814" w:rsidRDefault="00EE0E9E">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rsidR="00331814" w:rsidRDefault="00EE0E9E">
      <w:pPr>
        <w:rPr>
          <w:rFonts w:ascii="宋体" w:hAnsi="宋体"/>
          <w:b/>
        </w:rPr>
      </w:pPr>
      <w:r>
        <w:rPr>
          <w:rFonts w:ascii="宋体" w:hAnsi="宋体"/>
          <w:b/>
          <w:color w:val="000000"/>
        </w:rPr>
        <w:t xml:space="preserve">  </w:t>
      </w:r>
      <w:r>
        <w:rPr>
          <w:rFonts w:ascii="宋体" w:hAnsi="宋体"/>
          <w:b/>
          <w:color w:val="000000"/>
        </w:rPr>
        <w:t>场地环境噪声达标统计方式</w:t>
      </w:r>
    </w:p>
    <w:p w:rsidR="00331814" w:rsidRDefault="00EE0E9E">
      <w:pPr>
        <w:rPr>
          <w:rFonts w:ascii="宋体" w:hAnsi="宋体"/>
          <w:b/>
        </w:rPr>
      </w:pPr>
      <w:r>
        <w:rPr>
          <w:rFonts w:ascii="宋体" w:hAnsi="宋体"/>
          <w:b/>
          <w:color w:val="000000"/>
        </w:rPr>
        <w:t xml:space="preserve">    </w:t>
      </w:r>
      <w:r>
        <w:rPr>
          <w:rFonts w:ascii="宋体" w:hAnsi="宋体"/>
          <w:b/>
          <w:color w:val="000000"/>
        </w:rPr>
        <w:t>场地内命名参评建筑物全部达标</w:t>
      </w:r>
    </w:p>
    <w:p w:rsidR="00385B5B" w:rsidRPr="00447BFE" w:rsidRDefault="00604292" w:rsidP="00447BFE">
      <w:pPr>
        <w:pStyle w:val="2"/>
        <w:rPr>
          <w:sz w:val="24"/>
          <w:szCs w:val="24"/>
        </w:rPr>
      </w:pPr>
      <w:bookmarkStart w:id="33" w:name="_Toc479326726"/>
      <w:bookmarkStart w:id="34" w:name="_Toc60828963"/>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rsidR="00FD4B97" w:rsidRDefault="00FD4B97" w:rsidP="00FD4B97">
      <w:pPr>
        <w:ind w:firstLine="420"/>
        <w:jc w:val="center"/>
      </w:pPr>
      <w:bookmarkStart w:id="35" w:name="声源表"/>
    </w:p>
    <w:p w:rsidR="00331814" w:rsidRDefault="00EE0E9E">
      <w:pPr>
        <w:ind w:firstLine="420"/>
        <w:jc w:val="right"/>
      </w:pPr>
      <w:r>
        <w:rPr>
          <w:sz w:val="24"/>
          <w:szCs w:val="24"/>
        </w:rPr>
        <w:t>表</w:t>
      </w:r>
      <w:r>
        <w:rPr>
          <w:sz w:val="24"/>
          <w:szCs w:val="24"/>
        </w:rPr>
        <w:t xml:space="preserve">3.5-1 </w:t>
      </w:r>
      <w:r>
        <w:rPr>
          <w:sz w:val="24"/>
          <w:szCs w:val="24"/>
        </w:rPr>
        <w:t>水平面声源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331814">
        <w:tc>
          <w:tcPr>
            <w:tcW w:w="2541" w:type="dxa"/>
            <w:shd w:val="clear" w:color="auto" w:fill="E6E6E6"/>
            <w:vAlign w:val="center"/>
          </w:tcPr>
          <w:p w:rsidR="00331814" w:rsidRDefault="00EE0E9E">
            <w:pPr>
              <w:jc w:val="center"/>
            </w:pPr>
            <w:r>
              <w:rPr>
                <w:b/>
              </w:rPr>
              <w:t>声源名称</w:t>
            </w:r>
          </w:p>
        </w:tc>
        <w:tc>
          <w:tcPr>
            <w:tcW w:w="2541" w:type="dxa"/>
            <w:shd w:val="clear" w:color="auto" w:fill="E6E6E6"/>
            <w:vAlign w:val="center"/>
          </w:tcPr>
          <w:p w:rsidR="00331814" w:rsidRDefault="00EE0E9E">
            <w:pPr>
              <w:jc w:val="center"/>
            </w:pPr>
            <w:r>
              <w:rPr>
                <w:b/>
              </w:rPr>
              <w:t>声源类型</w:t>
            </w:r>
          </w:p>
        </w:tc>
        <w:tc>
          <w:tcPr>
            <w:tcW w:w="1590" w:type="dxa"/>
            <w:shd w:val="clear" w:color="auto" w:fill="E6E6E6"/>
            <w:vAlign w:val="center"/>
          </w:tcPr>
          <w:p w:rsidR="00331814" w:rsidRDefault="00EE0E9E">
            <w:pPr>
              <w:jc w:val="center"/>
            </w:pPr>
            <w:r>
              <w:rPr>
                <w:b/>
              </w:rPr>
              <w:t>昼间</w:t>
            </w:r>
          </w:p>
        </w:tc>
        <w:tc>
          <w:tcPr>
            <w:tcW w:w="1590" w:type="dxa"/>
            <w:shd w:val="clear" w:color="auto" w:fill="E6E6E6"/>
            <w:vAlign w:val="center"/>
          </w:tcPr>
          <w:p w:rsidR="00331814" w:rsidRDefault="00EE0E9E">
            <w:pPr>
              <w:jc w:val="center"/>
            </w:pPr>
            <w:r>
              <w:rPr>
                <w:b/>
              </w:rPr>
              <w:t>夜间</w:t>
            </w:r>
          </w:p>
        </w:tc>
      </w:tr>
      <w:tr w:rsidR="00331814">
        <w:tc>
          <w:tcPr>
            <w:tcW w:w="2541" w:type="dxa"/>
            <w:vAlign w:val="center"/>
          </w:tcPr>
          <w:p w:rsidR="00331814" w:rsidRDefault="00EE0E9E">
            <w:pPr>
              <w:jc w:val="center"/>
            </w:pPr>
            <w:r>
              <w:rPr>
                <w:b/>
              </w:rPr>
              <w:t>运动场声援</w:t>
            </w:r>
          </w:p>
        </w:tc>
        <w:tc>
          <w:tcPr>
            <w:tcW w:w="2541" w:type="dxa"/>
            <w:vAlign w:val="center"/>
          </w:tcPr>
          <w:p w:rsidR="00331814" w:rsidRDefault="00EE0E9E">
            <w:pPr>
              <w:jc w:val="center"/>
            </w:pPr>
            <w:r>
              <w:t>声源的声功率级</w:t>
            </w:r>
          </w:p>
        </w:tc>
        <w:tc>
          <w:tcPr>
            <w:tcW w:w="1590" w:type="dxa"/>
            <w:vAlign w:val="center"/>
          </w:tcPr>
          <w:p w:rsidR="00331814" w:rsidRDefault="00EE0E9E">
            <w:pPr>
              <w:jc w:val="center"/>
            </w:pPr>
            <w:r>
              <w:t>60</w:t>
            </w:r>
          </w:p>
        </w:tc>
        <w:tc>
          <w:tcPr>
            <w:tcW w:w="1590" w:type="dxa"/>
            <w:vAlign w:val="center"/>
          </w:tcPr>
          <w:p w:rsidR="00331814" w:rsidRDefault="00EE0E9E">
            <w:pPr>
              <w:jc w:val="center"/>
            </w:pPr>
            <w:r>
              <w:t>50</w:t>
            </w:r>
          </w:p>
        </w:tc>
      </w:tr>
      <w:tr w:rsidR="00331814">
        <w:tc>
          <w:tcPr>
            <w:tcW w:w="2541" w:type="dxa"/>
            <w:vAlign w:val="center"/>
          </w:tcPr>
          <w:p w:rsidR="00331814" w:rsidRDefault="00EE0E9E">
            <w:pPr>
              <w:jc w:val="center"/>
            </w:pPr>
            <w:r>
              <w:rPr>
                <w:b/>
              </w:rPr>
              <w:t>足球场声源</w:t>
            </w:r>
          </w:p>
        </w:tc>
        <w:tc>
          <w:tcPr>
            <w:tcW w:w="2541" w:type="dxa"/>
            <w:vAlign w:val="center"/>
          </w:tcPr>
          <w:p w:rsidR="00331814" w:rsidRDefault="00EE0E9E">
            <w:pPr>
              <w:jc w:val="center"/>
            </w:pPr>
            <w:r>
              <w:t>声源的声功率级</w:t>
            </w:r>
          </w:p>
        </w:tc>
        <w:tc>
          <w:tcPr>
            <w:tcW w:w="1590" w:type="dxa"/>
            <w:vAlign w:val="center"/>
          </w:tcPr>
          <w:p w:rsidR="00331814" w:rsidRDefault="00EE0E9E">
            <w:pPr>
              <w:jc w:val="center"/>
            </w:pPr>
            <w:r>
              <w:t>60</w:t>
            </w:r>
          </w:p>
        </w:tc>
        <w:tc>
          <w:tcPr>
            <w:tcW w:w="1590" w:type="dxa"/>
            <w:vAlign w:val="center"/>
          </w:tcPr>
          <w:p w:rsidR="00331814" w:rsidRDefault="00EE0E9E">
            <w:pPr>
              <w:jc w:val="center"/>
            </w:pPr>
            <w:r>
              <w:t>50</w:t>
            </w:r>
          </w:p>
        </w:tc>
      </w:tr>
    </w:tbl>
    <w:p w:rsidR="00331814" w:rsidRDefault="00331814">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60828964"/>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9" w:name="_Toc6082896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extent cx="5667375" cy="51911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extent cx="5667375" cy="5191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6082896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extent cx="5667375" cy="47910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79107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w:rPr>
          <w:noProof/>
        </w:rPr>
        <w:lastRenderedPageBreak/>
        <w:drawing>
          <wp:inline distT="0" distB="0" distL="0" distR="0">
            <wp:extent cx="5667375" cy="4791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79107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extent cx="5667375" cy="25812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81275"/>
                    </a:xfrm>
                    <a:prstGeom prst="rect">
                      <a:avLst/>
                    </a:prstGeom>
                  </pic:spPr>
                </pic:pic>
              </a:graphicData>
            </a:graphic>
          </wp:inline>
        </w: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extent cx="5667375" cy="25812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581275"/>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331814">
        <w:tc>
          <w:tcPr>
            <w:tcW w:w="2150" w:type="dxa"/>
            <w:shd w:val="clear" w:color="auto" w:fill="E6E6E6"/>
            <w:vAlign w:val="center"/>
          </w:tcPr>
          <w:p w:rsidR="00331814" w:rsidRDefault="00EE0E9E">
            <w:pPr>
              <w:jc w:val="center"/>
            </w:pPr>
            <w:r>
              <w:rPr>
                <w:b/>
              </w:rPr>
              <w:t>建筑名称</w:t>
            </w:r>
          </w:p>
        </w:tc>
        <w:tc>
          <w:tcPr>
            <w:tcW w:w="848" w:type="dxa"/>
            <w:shd w:val="clear" w:color="auto" w:fill="E6E6E6"/>
            <w:vAlign w:val="center"/>
          </w:tcPr>
          <w:p w:rsidR="00331814" w:rsidRDefault="00EE0E9E">
            <w:pPr>
              <w:jc w:val="center"/>
            </w:pPr>
            <w:r>
              <w:rPr>
                <w:b/>
              </w:rPr>
              <w:t>时段</w:t>
            </w:r>
          </w:p>
        </w:tc>
        <w:tc>
          <w:tcPr>
            <w:tcW w:w="1301" w:type="dxa"/>
            <w:shd w:val="clear" w:color="auto" w:fill="E6E6E6"/>
            <w:vAlign w:val="center"/>
          </w:tcPr>
          <w:p w:rsidR="00331814" w:rsidRDefault="00EE0E9E">
            <w:pPr>
              <w:jc w:val="center"/>
            </w:pPr>
            <w:r>
              <w:rPr>
                <w:b/>
              </w:rPr>
              <w:t>1.5</w:t>
            </w:r>
            <w:r>
              <w:rPr>
                <w:b/>
              </w:rPr>
              <w:t>米高度</w:t>
            </w:r>
            <w:r>
              <w:rPr>
                <w:b/>
              </w:rPr>
              <w:br/>
            </w:r>
            <w:r>
              <w:rPr>
                <w:b/>
              </w:rPr>
              <w:t>噪声最大值</w:t>
            </w:r>
          </w:p>
        </w:tc>
        <w:tc>
          <w:tcPr>
            <w:tcW w:w="1301" w:type="dxa"/>
            <w:shd w:val="clear" w:color="auto" w:fill="E6E6E6"/>
            <w:vAlign w:val="center"/>
          </w:tcPr>
          <w:p w:rsidR="00331814" w:rsidRDefault="00EE0E9E">
            <w:pPr>
              <w:jc w:val="center"/>
            </w:pPr>
            <w:r>
              <w:rPr>
                <w:b/>
              </w:rPr>
              <w:t>2</w:t>
            </w:r>
            <w:r>
              <w:rPr>
                <w:b/>
              </w:rPr>
              <w:t>类</w:t>
            </w:r>
            <w:r>
              <w:rPr>
                <w:b/>
              </w:rPr>
              <w:br/>
            </w:r>
            <w:r>
              <w:rPr>
                <w:b/>
              </w:rPr>
              <w:t>噪声限值</w:t>
            </w:r>
          </w:p>
        </w:tc>
        <w:tc>
          <w:tcPr>
            <w:tcW w:w="1301" w:type="dxa"/>
            <w:shd w:val="clear" w:color="auto" w:fill="E6E6E6"/>
            <w:vAlign w:val="center"/>
          </w:tcPr>
          <w:p w:rsidR="00331814" w:rsidRDefault="00EE0E9E">
            <w:pPr>
              <w:jc w:val="center"/>
            </w:pPr>
            <w:r>
              <w:rPr>
                <w:b/>
              </w:rPr>
              <w:t>3</w:t>
            </w:r>
            <w:r>
              <w:rPr>
                <w:b/>
              </w:rPr>
              <w:t>类</w:t>
            </w:r>
            <w:r>
              <w:rPr>
                <w:b/>
              </w:rPr>
              <w:br/>
            </w:r>
            <w:r>
              <w:rPr>
                <w:b/>
              </w:rPr>
              <w:t>噪声限值</w:t>
            </w:r>
          </w:p>
        </w:tc>
        <w:tc>
          <w:tcPr>
            <w:tcW w:w="1358" w:type="dxa"/>
            <w:shd w:val="clear" w:color="auto" w:fill="E6E6E6"/>
            <w:vAlign w:val="center"/>
          </w:tcPr>
          <w:p w:rsidR="00331814" w:rsidRDefault="00EE0E9E">
            <w:pPr>
              <w:jc w:val="center"/>
            </w:pPr>
            <w:r>
              <w:rPr>
                <w:b/>
              </w:rPr>
              <w:t>得分</w:t>
            </w:r>
            <w:r>
              <w:rPr>
                <w:b/>
              </w:rPr>
              <w:br/>
            </w:r>
            <w:r>
              <w:rPr>
                <w:b/>
              </w:rPr>
              <w:t>情况</w:t>
            </w:r>
          </w:p>
        </w:tc>
      </w:tr>
      <w:tr w:rsidR="00331814">
        <w:tc>
          <w:tcPr>
            <w:tcW w:w="2150" w:type="dxa"/>
            <w:vMerge w:val="restart"/>
            <w:vAlign w:val="center"/>
          </w:tcPr>
          <w:p w:rsidR="00331814" w:rsidRDefault="00EE0E9E">
            <w:pPr>
              <w:jc w:val="center"/>
              <w:rPr>
                <w:b/>
              </w:rPr>
            </w:pPr>
            <w:r>
              <w:rPr>
                <w:b/>
              </w:rPr>
              <w:t>广东工业大学图书馆</w:t>
            </w:r>
          </w:p>
        </w:tc>
        <w:tc>
          <w:tcPr>
            <w:tcW w:w="848" w:type="dxa"/>
            <w:vAlign w:val="center"/>
          </w:tcPr>
          <w:p w:rsidR="00331814" w:rsidRDefault="00EE0E9E">
            <w:pPr>
              <w:jc w:val="center"/>
            </w:pPr>
            <w:r>
              <w:rPr>
                <w:b/>
              </w:rPr>
              <w:t>昼间</w:t>
            </w:r>
          </w:p>
        </w:tc>
        <w:tc>
          <w:tcPr>
            <w:tcW w:w="1301" w:type="dxa"/>
            <w:vAlign w:val="center"/>
          </w:tcPr>
          <w:p w:rsidR="00331814" w:rsidRDefault="00EE0E9E">
            <w:pPr>
              <w:jc w:val="center"/>
            </w:pPr>
            <w:r>
              <w:t>44</w:t>
            </w:r>
          </w:p>
        </w:tc>
        <w:tc>
          <w:tcPr>
            <w:tcW w:w="1301" w:type="dxa"/>
            <w:vAlign w:val="center"/>
          </w:tcPr>
          <w:p w:rsidR="00331814" w:rsidRDefault="00EE0E9E">
            <w:pPr>
              <w:jc w:val="center"/>
            </w:pPr>
            <w:r>
              <w:t>60</w:t>
            </w:r>
          </w:p>
        </w:tc>
        <w:tc>
          <w:tcPr>
            <w:tcW w:w="1301" w:type="dxa"/>
            <w:vAlign w:val="center"/>
          </w:tcPr>
          <w:p w:rsidR="00331814" w:rsidRDefault="00EE0E9E">
            <w:pPr>
              <w:jc w:val="center"/>
            </w:pPr>
            <w:r>
              <w:t>65</w:t>
            </w:r>
          </w:p>
        </w:tc>
        <w:tc>
          <w:tcPr>
            <w:tcW w:w="1358" w:type="dxa"/>
            <w:vMerge w:val="restart"/>
            <w:vAlign w:val="center"/>
          </w:tcPr>
          <w:p w:rsidR="00331814" w:rsidRDefault="00EE0E9E">
            <w:pPr>
              <w:jc w:val="center"/>
            </w:pPr>
            <w:r>
              <w:rPr>
                <w:b/>
              </w:rPr>
              <w:t>10</w:t>
            </w:r>
          </w:p>
        </w:tc>
      </w:tr>
      <w:tr w:rsidR="00331814">
        <w:tc>
          <w:tcPr>
            <w:tcW w:w="2150" w:type="dxa"/>
            <w:vMerge/>
            <w:vAlign w:val="center"/>
          </w:tcPr>
          <w:p w:rsidR="00331814" w:rsidRDefault="00331814">
            <w:pPr>
              <w:jc w:val="center"/>
            </w:pPr>
          </w:p>
        </w:tc>
        <w:tc>
          <w:tcPr>
            <w:tcW w:w="848" w:type="dxa"/>
            <w:vAlign w:val="center"/>
          </w:tcPr>
          <w:p w:rsidR="00331814" w:rsidRDefault="00EE0E9E">
            <w:pPr>
              <w:jc w:val="center"/>
            </w:pPr>
            <w:r>
              <w:rPr>
                <w:b/>
              </w:rPr>
              <w:t>夜间</w:t>
            </w:r>
          </w:p>
        </w:tc>
        <w:tc>
          <w:tcPr>
            <w:tcW w:w="1301" w:type="dxa"/>
            <w:vAlign w:val="center"/>
          </w:tcPr>
          <w:p w:rsidR="00331814" w:rsidRDefault="00EE0E9E">
            <w:pPr>
              <w:jc w:val="center"/>
            </w:pPr>
            <w:r>
              <w:t>34</w:t>
            </w:r>
          </w:p>
        </w:tc>
        <w:tc>
          <w:tcPr>
            <w:tcW w:w="1301" w:type="dxa"/>
            <w:vAlign w:val="center"/>
          </w:tcPr>
          <w:p w:rsidR="00331814" w:rsidRDefault="00EE0E9E">
            <w:pPr>
              <w:jc w:val="center"/>
            </w:pPr>
            <w:r>
              <w:t>50</w:t>
            </w:r>
          </w:p>
        </w:tc>
        <w:tc>
          <w:tcPr>
            <w:tcW w:w="1301" w:type="dxa"/>
            <w:vAlign w:val="center"/>
          </w:tcPr>
          <w:p w:rsidR="00331814" w:rsidRDefault="00EE0E9E">
            <w:pPr>
              <w:jc w:val="center"/>
            </w:pPr>
            <w:r>
              <w:t>55</w:t>
            </w:r>
          </w:p>
        </w:tc>
        <w:tc>
          <w:tcPr>
            <w:tcW w:w="1358" w:type="dxa"/>
            <w:vMerge/>
            <w:vAlign w:val="center"/>
          </w:tcPr>
          <w:p w:rsidR="00331814" w:rsidRDefault="00331814">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60828967"/>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44</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10</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34</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w:t>
      </w:r>
      <w:r w:rsidR="0028422A">
        <w:rPr>
          <w:b/>
          <w:sz w:val="21"/>
          <w:szCs w:val="21"/>
        </w:rPr>
        <w:t xml:space="preserve"> 10 </w:t>
      </w:r>
      <w:r w:rsidR="0028422A">
        <w:rPr>
          <w:b/>
          <w:sz w:val="21"/>
          <w:szCs w:val="21"/>
        </w:rPr>
        <w:t>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E9E" w:rsidRDefault="00EE0E9E" w:rsidP="00385B5B">
      <w:r>
        <w:separator/>
      </w:r>
    </w:p>
  </w:endnote>
  <w:endnote w:type="continuationSeparator" w:id="0">
    <w:p w:rsidR="00EE0E9E" w:rsidRDefault="00EE0E9E"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BB0" w:rsidRPr="00746459" w:rsidRDefault="00EE0E9E">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E9E" w:rsidRDefault="00EE0E9E" w:rsidP="00385B5B">
      <w:r>
        <w:separator/>
      </w:r>
    </w:p>
  </w:footnote>
  <w:footnote w:type="continuationSeparator" w:id="0">
    <w:p w:rsidR="00EE0E9E" w:rsidRDefault="00EE0E9E"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4A0F"/>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31814"/>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54A0F"/>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0E9E"/>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F0D3AD-4FB0-4852-996D-146A210B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B9ACA-D9E7-40E6-AB07-0120CACB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1</TotalTime>
  <Pages>14</Pages>
  <Words>659</Words>
  <Characters>3760</Characters>
  <Application>Microsoft Office Word</Application>
  <DocSecurity>0</DocSecurity>
  <Lines>31</Lines>
  <Paragraphs>8</Paragraphs>
  <ScaleCrop>false</ScaleCrop>
  <Company>北京绿建软件有限公司</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室外噪声分析报告</dc:title>
  <dc:subject/>
  <dc:creator>ERIKA</dc:creator>
  <cp:keywords/>
  <dc:description/>
  <cp:lastModifiedBy>Woong Erika</cp:lastModifiedBy>
  <cp:revision>1</cp:revision>
  <cp:lastPrinted>2016-08-03T02:42:00Z</cp:lastPrinted>
  <dcterms:created xsi:type="dcterms:W3CDTF">2021-01-06T04:35:00Z</dcterms:created>
  <dcterms:modified xsi:type="dcterms:W3CDTF">2021-01-06T04:36:00Z</dcterms:modified>
</cp:coreProperties>
</file>