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eastAsia="宋体"/>
          <w:b/>
          <w:bCs/>
          <w:sz w:val="32"/>
          <w:szCs w:val="32"/>
          <w:lang w:val="en-US" w:eastAsia="zh-CN"/>
        </w:rPr>
      </w:pPr>
      <w:r>
        <w:rPr>
          <w:rFonts w:hint="eastAsia" w:ascii="宋体" w:hAnsi="宋体"/>
          <w:b/>
          <w:bCs/>
          <w:sz w:val="32"/>
          <w:szCs w:val="32"/>
          <w:lang w:val="en-US" w:eastAsia="zh-CN"/>
        </w:rPr>
        <w:t xml:space="preserve"> </w:t>
      </w:r>
    </w:p>
    <w:p>
      <w:pPr>
        <w:widowControl w:val="0"/>
        <w:spacing w:afterLines="100" w:line="240" w:lineRule="auto"/>
        <w:rPr>
          <w:rFonts w:ascii="宋体" w:hAnsi="宋体"/>
          <w:b/>
          <w:bCs/>
          <w:kern w:val="2"/>
          <w:sz w:val="30"/>
          <w:szCs w:val="24"/>
          <w:lang w:val="en-US"/>
        </w:rPr>
      </w:pPr>
    </w:p>
    <w:p>
      <w:pPr>
        <w:spacing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win绿</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合肥</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GZ30058</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2020年12月19日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rPr>
          <w:lang w:val="en-US"/>
        </w:rP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"_Toc59279229" </w:instrText>
      </w:r>
      <w:r>
        <w:fldChar w:fldCharType="separate"/>
      </w:r>
      <w:r>
        <w:rPr>
          <w:rStyle w:val="26"/>
        </w:rPr>
        <w:t>1</w:t>
      </w:r>
      <w:r>
        <w:rPr>
          <w:rFonts w:asciiTheme="minorHAnsi" w:hAnsiTheme="minorHAnsi" w:eastAsiaTheme="minorEastAsia" w:cstheme="minorBidi"/>
          <w:b w:val="0"/>
          <w:bCs w:val="0"/>
          <w:szCs w:val="22"/>
        </w:rPr>
        <w:tab/>
      </w:r>
      <w:r>
        <w:rPr>
          <w:rStyle w:val="26"/>
          <w:rFonts w:hint="eastAsia"/>
        </w:rPr>
        <w:t>项目概况</w:t>
      </w:r>
      <w:r>
        <w:tab/>
      </w:r>
      <w:r>
        <w:fldChar w:fldCharType="begin"/>
      </w:r>
      <w:r>
        <w:instrText xml:space="preserve"> PAGEREF _Toc59279229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"_Toc59279230" </w:instrText>
      </w:r>
      <w:r>
        <w:fldChar w:fldCharType="separate"/>
      </w:r>
      <w:r>
        <w:rPr>
          <w:rStyle w:val="26"/>
          <w:lang w:val="en-GB"/>
        </w:rPr>
        <w:t>1.1</w:t>
      </w:r>
      <w:r>
        <w:rPr>
          <w:rFonts w:asciiTheme="minorHAnsi" w:hAnsiTheme="minorHAnsi" w:eastAsiaTheme="minorEastAsia" w:cstheme="minorBidi"/>
          <w:szCs w:val="22"/>
        </w:rPr>
        <w:tab/>
      </w:r>
      <w:r>
        <w:rPr>
          <w:rStyle w:val="26"/>
          <w:rFonts w:hint="eastAsia"/>
        </w:rPr>
        <w:t>总平面图</w:t>
      </w:r>
      <w:r>
        <w:tab/>
      </w:r>
      <w:r>
        <w:fldChar w:fldCharType="begin"/>
      </w:r>
      <w:r>
        <w:instrText xml:space="preserve"> PAGEREF _Toc59279230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"_Toc59279231" </w:instrText>
      </w:r>
      <w:r>
        <w:fldChar w:fldCharType="separate"/>
      </w:r>
      <w:r>
        <w:rPr>
          <w:rStyle w:val="26"/>
          <w:lang w:val="en-GB"/>
        </w:rPr>
        <w:t>1.2</w:t>
      </w:r>
      <w:r>
        <w:rPr>
          <w:rFonts w:asciiTheme="minorHAnsi" w:hAnsiTheme="minorHAnsi" w:eastAsiaTheme="minorEastAsia" w:cstheme="minorBidi"/>
          <w:szCs w:val="22"/>
        </w:rPr>
        <w:tab/>
      </w:r>
      <w:r>
        <w:rPr>
          <w:rStyle w:val="26"/>
          <w:rFonts w:hint="eastAsia"/>
        </w:rPr>
        <w:t>三维视图</w:t>
      </w:r>
      <w:r>
        <w:tab/>
      </w:r>
      <w:r>
        <w:fldChar w:fldCharType="begin"/>
      </w:r>
      <w:r>
        <w:instrText xml:space="preserve"> PAGEREF _Toc59279231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"_Toc59279232" </w:instrText>
      </w:r>
      <w:r>
        <w:fldChar w:fldCharType="separate"/>
      </w:r>
      <w:r>
        <w:rPr>
          <w:rStyle w:val="26"/>
        </w:rPr>
        <w:t>2</w:t>
      </w:r>
      <w:r>
        <w:rPr>
          <w:rFonts w:asciiTheme="minorHAnsi" w:hAnsiTheme="minorHAnsi" w:eastAsiaTheme="minorEastAsia" w:cstheme="minorBidi"/>
          <w:b w:val="0"/>
          <w:bCs w:val="0"/>
          <w:szCs w:val="22"/>
        </w:rPr>
        <w:tab/>
      </w:r>
      <w:r>
        <w:rPr>
          <w:rStyle w:val="26"/>
          <w:rFonts w:hint="eastAsia"/>
        </w:rPr>
        <w:t>计算依据</w:t>
      </w:r>
      <w:r>
        <w:tab/>
      </w:r>
      <w:r>
        <w:fldChar w:fldCharType="begin"/>
      </w:r>
      <w:r>
        <w:instrText xml:space="preserve"> PAGEREF _Toc59279232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"_Toc59279233" </w:instrText>
      </w:r>
      <w:r>
        <w:fldChar w:fldCharType="separate"/>
      </w:r>
      <w:r>
        <w:rPr>
          <w:rStyle w:val="26"/>
        </w:rPr>
        <w:t>3</w:t>
      </w:r>
      <w:r>
        <w:rPr>
          <w:rFonts w:asciiTheme="minorHAnsi" w:hAnsiTheme="minorHAnsi" w:eastAsiaTheme="minorEastAsia" w:cstheme="minorBidi"/>
          <w:b w:val="0"/>
          <w:bCs w:val="0"/>
          <w:szCs w:val="22"/>
        </w:rPr>
        <w:tab/>
      </w:r>
      <w:r>
        <w:rPr>
          <w:rStyle w:val="26"/>
          <w:rFonts w:hint="eastAsia"/>
        </w:rPr>
        <w:t>参考标准</w:t>
      </w:r>
      <w:r>
        <w:tab/>
      </w:r>
      <w:r>
        <w:fldChar w:fldCharType="begin"/>
      </w:r>
      <w:r>
        <w:instrText xml:space="preserve"> PAGEREF _Toc59279233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"_Toc59279234" </w:instrText>
      </w:r>
      <w:r>
        <w:fldChar w:fldCharType="separate"/>
      </w:r>
      <w:r>
        <w:rPr>
          <w:rStyle w:val="26"/>
        </w:rPr>
        <w:t>4</w:t>
      </w:r>
      <w:r>
        <w:rPr>
          <w:rFonts w:asciiTheme="minorHAnsi" w:hAnsiTheme="minorHAnsi" w:eastAsiaTheme="minorEastAsia" w:cstheme="minorBidi"/>
          <w:b w:val="0"/>
          <w:bCs w:val="0"/>
          <w:szCs w:val="22"/>
        </w:rPr>
        <w:tab/>
      </w:r>
      <w:r>
        <w:rPr>
          <w:rStyle w:val="26"/>
          <w:rFonts w:hint="eastAsia"/>
        </w:rPr>
        <w:t>计算原理</w:t>
      </w:r>
      <w:r>
        <w:tab/>
      </w:r>
      <w:r>
        <w:fldChar w:fldCharType="begin"/>
      </w:r>
      <w:r>
        <w:instrText xml:space="preserve"> PAGEREF _Toc59279234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"_Toc59279235" </w:instrText>
      </w:r>
      <w:r>
        <w:fldChar w:fldCharType="separate"/>
      </w:r>
      <w:r>
        <w:rPr>
          <w:rStyle w:val="26"/>
          <w:lang w:val="en-GB"/>
        </w:rPr>
        <w:t>4.1</w:t>
      </w:r>
      <w:r>
        <w:rPr>
          <w:rFonts w:asciiTheme="minorHAnsi" w:hAnsiTheme="minorHAnsi" w:eastAsiaTheme="minorEastAsia" w:cstheme="minorBidi"/>
          <w:szCs w:val="22"/>
        </w:rPr>
        <w:tab/>
      </w:r>
      <w:r>
        <w:rPr>
          <w:rStyle w:val="26"/>
          <w:rFonts w:hint="eastAsia"/>
        </w:rPr>
        <w:t>风场计算域</w:t>
      </w:r>
      <w:r>
        <w:tab/>
      </w:r>
      <w:r>
        <w:fldChar w:fldCharType="begin"/>
      </w:r>
      <w:r>
        <w:instrText xml:space="preserve"> PAGEREF _Toc59279235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"_Toc59279236" </w:instrText>
      </w:r>
      <w:r>
        <w:fldChar w:fldCharType="separate"/>
      </w:r>
      <w:r>
        <w:rPr>
          <w:rStyle w:val="26"/>
          <w:lang w:val="en-GB"/>
        </w:rPr>
        <w:t>4.1.1</w:t>
      </w:r>
      <w:r>
        <w:rPr>
          <w:rFonts w:asciiTheme="minorHAnsi" w:hAnsiTheme="minorHAnsi" w:eastAsiaTheme="minorEastAsia" w:cstheme="minorBidi"/>
          <w:szCs w:val="22"/>
        </w:rPr>
        <w:tab/>
      </w:r>
      <w:r>
        <w:rPr>
          <w:rStyle w:val="26"/>
          <w:rFonts w:hint="eastAsia"/>
        </w:rPr>
        <w:t>过渡季工况风场计算域</w:t>
      </w:r>
      <w:r>
        <w:tab/>
      </w:r>
      <w:r>
        <w:fldChar w:fldCharType="begin"/>
      </w:r>
      <w:r>
        <w:instrText xml:space="preserve"> PAGEREF _Toc59279236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"_Toc59279237" </w:instrText>
      </w:r>
      <w:r>
        <w:fldChar w:fldCharType="separate"/>
      </w:r>
      <w:r>
        <w:rPr>
          <w:rStyle w:val="26"/>
          <w:lang w:val="en-GB"/>
        </w:rPr>
        <w:t>4.2</w:t>
      </w:r>
      <w:r>
        <w:rPr>
          <w:rFonts w:asciiTheme="minorHAnsi" w:hAnsiTheme="minorHAnsi" w:eastAsiaTheme="minorEastAsia" w:cstheme="minorBidi"/>
          <w:szCs w:val="22"/>
        </w:rPr>
        <w:tab/>
      </w:r>
      <w:r>
        <w:rPr>
          <w:rStyle w:val="26"/>
          <w:rFonts w:hint="eastAsia"/>
        </w:rPr>
        <w:t>网格划分</w:t>
      </w:r>
      <w:r>
        <w:tab/>
      </w:r>
      <w:r>
        <w:fldChar w:fldCharType="begin"/>
      </w:r>
      <w:r>
        <w:instrText xml:space="preserve"> PAGEREF _Toc59279237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"_Toc59279238" </w:instrText>
      </w:r>
      <w:r>
        <w:fldChar w:fldCharType="separate"/>
      </w:r>
      <w:r>
        <w:rPr>
          <w:rStyle w:val="26"/>
          <w:lang w:val="en-GB"/>
        </w:rPr>
        <w:t>4.3</w:t>
      </w:r>
      <w:r>
        <w:rPr>
          <w:rFonts w:asciiTheme="minorHAnsi" w:hAnsiTheme="minorHAnsi" w:eastAsiaTheme="minorEastAsia" w:cstheme="minorBidi"/>
          <w:szCs w:val="22"/>
        </w:rPr>
        <w:tab/>
      </w:r>
      <w:r>
        <w:rPr>
          <w:rStyle w:val="26"/>
          <w:rFonts w:hint="eastAsia"/>
        </w:rPr>
        <w:t>边界条件</w:t>
      </w:r>
      <w:r>
        <w:tab/>
      </w:r>
      <w:r>
        <w:fldChar w:fldCharType="begin"/>
      </w:r>
      <w:r>
        <w:instrText xml:space="preserve"> PAGEREF _Toc59279238 \h </w:instrText>
      </w:r>
      <w:r>
        <w:fldChar w:fldCharType="separate"/>
      </w:r>
      <w:r>
        <w:t>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"_Toc59279239" </w:instrText>
      </w:r>
      <w:r>
        <w:fldChar w:fldCharType="separate"/>
      </w:r>
      <w:r>
        <w:rPr>
          <w:rStyle w:val="26"/>
          <w:lang w:val="en-GB"/>
        </w:rPr>
        <w:t>4.3.1</w:t>
      </w:r>
      <w:r>
        <w:rPr>
          <w:rFonts w:asciiTheme="minorHAnsi" w:hAnsiTheme="minorHAnsi" w:eastAsiaTheme="minorEastAsia" w:cstheme="minorBidi"/>
          <w:szCs w:val="22"/>
        </w:rPr>
        <w:tab/>
      </w:r>
      <w:r>
        <w:rPr>
          <w:rStyle w:val="26"/>
          <w:rFonts w:hint="eastAsia"/>
        </w:rPr>
        <w:t>入口与出口边界条件</w:t>
      </w:r>
      <w:r>
        <w:tab/>
      </w:r>
      <w:r>
        <w:fldChar w:fldCharType="begin"/>
      </w:r>
      <w:r>
        <w:instrText xml:space="preserve"> PAGEREF _Toc59279239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"_Toc59279240" </w:instrText>
      </w:r>
      <w:r>
        <w:fldChar w:fldCharType="separate"/>
      </w:r>
      <w:r>
        <w:rPr>
          <w:rStyle w:val="26"/>
          <w:lang w:val="en-GB"/>
        </w:rPr>
        <w:t>4.3.2</w:t>
      </w:r>
      <w:r>
        <w:rPr>
          <w:rFonts w:asciiTheme="minorHAnsi" w:hAnsiTheme="minorHAnsi" w:eastAsiaTheme="minorEastAsia" w:cstheme="minorBidi"/>
          <w:szCs w:val="22"/>
        </w:rPr>
        <w:tab/>
      </w:r>
      <w:r>
        <w:rPr>
          <w:rStyle w:val="26"/>
          <w:rFonts w:hint="eastAsia"/>
        </w:rPr>
        <w:t>壁面边界条件</w:t>
      </w:r>
      <w:r>
        <w:tab/>
      </w:r>
      <w:r>
        <w:fldChar w:fldCharType="begin"/>
      </w:r>
      <w:r>
        <w:instrText xml:space="preserve"> PAGEREF _Toc59279240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"_Toc59279241" </w:instrText>
      </w:r>
      <w:r>
        <w:fldChar w:fldCharType="separate"/>
      </w:r>
      <w:r>
        <w:rPr>
          <w:rStyle w:val="26"/>
          <w:lang w:val="en-GB"/>
        </w:rPr>
        <w:t>4.4</w:t>
      </w:r>
      <w:r>
        <w:rPr>
          <w:rFonts w:asciiTheme="minorHAnsi" w:hAnsiTheme="minorHAnsi" w:eastAsiaTheme="minorEastAsia" w:cstheme="minorBidi"/>
          <w:szCs w:val="22"/>
        </w:rPr>
        <w:tab/>
      </w:r>
      <w:r>
        <w:rPr>
          <w:rStyle w:val="26"/>
          <w:rFonts w:hint="eastAsia"/>
        </w:rPr>
        <w:t>湍流模型</w:t>
      </w:r>
      <w:r>
        <w:tab/>
      </w:r>
      <w:r>
        <w:fldChar w:fldCharType="begin"/>
      </w:r>
      <w:r>
        <w:instrText xml:space="preserve"> PAGEREF _Toc59279241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"_Toc59279242" </w:instrText>
      </w:r>
      <w:r>
        <w:fldChar w:fldCharType="separate"/>
      </w:r>
      <w:r>
        <w:rPr>
          <w:rStyle w:val="26"/>
          <w:lang w:val="en-GB"/>
        </w:rPr>
        <w:t>4.5</w:t>
      </w:r>
      <w:r>
        <w:rPr>
          <w:rFonts w:asciiTheme="minorHAnsi" w:hAnsiTheme="minorHAnsi" w:eastAsiaTheme="minorEastAsia" w:cstheme="minorBidi"/>
          <w:szCs w:val="22"/>
        </w:rPr>
        <w:tab/>
      </w:r>
      <w:r>
        <w:rPr>
          <w:rStyle w:val="26"/>
          <w:rFonts w:hint="eastAsia"/>
        </w:rPr>
        <w:t>求解计算</w:t>
      </w:r>
      <w:r>
        <w:tab/>
      </w:r>
      <w:r>
        <w:fldChar w:fldCharType="begin"/>
      </w:r>
      <w:r>
        <w:instrText xml:space="preserve"> PAGEREF _Toc59279242 \h </w:instrText>
      </w:r>
      <w:r>
        <w:fldChar w:fldCharType="separate"/>
      </w:r>
      <w:r>
        <w:t>10</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"_Toc59279243" </w:instrText>
      </w:r>
      <w:r>
        <w:fldChar w:fldCharType="separate"/>
      </w:r>
      <w:r>
        <w:rPr>
          <w:rStyle w:val="26"/>
          <w:lang w:val="en-GB"/>
        </w:rPr>
        <w:t>4.6</w:t>
      </w:r>
      <w:r>
        <w:rPr>
          <w:rFonts w:asciiTheme="minorHAnsi" w:hAnsiTheme="minorHAnsi" w:eastAsiaTheme="minorEastAsia" w:cstheme="minorBidi"/>
          <w:szCs w:val="22"/>
        </w:rPr>
        <w:tab/>
      </w:r>
      <w:r>
        <w:rPr>
          <w:rStyle w:val="26"/>
          <w:rFonts w:hint="eastAsia"/>
        </w:rPr>
        <w:t>风速放大系数计算</w:t>
      </w:r>
      <w:r>
        <w:tab/>
      </w:r>
      <w:r>
        <w:fldChar w:fldCharType="begin"/>
      </w:r>
      <w:r>
        <w:instrText xml:space="preserve"> PAGEREF _Toc59279243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"_Toc59279244" </w:instrText>
      </w:r>
      <w:r>
        <w:fldChar w:fldCharType="separate"/>
      </w:r>
      <w:r>
        <w:rPr>
          <w:rStyle w:val="26"/>
        </w:rPr>
        <w:t>5</w:t>
      </w:r>
      <w:r>
        <w:rPr>
          <w:rFonts w:asciiTheme="minorHAnsi" w:hAnsiTheme="minorHAnsi" w:eastAsiaTheme="minorEastAsia" w:cstheme="minorBidi"/>
          <w:b w:val="0"/>
          <w:bCs w:val="0"/>
          <w:szCs w:val="22"/>
        </w:rPr>
        <w:tab/>
      </w:r>
      <w:r>
        <w:rPr>
          <w:rStyle w:val="26"/>
          <w:rFonts w:hint="eastAsia"/>
        </w:rPr>
        <w:t>结果分析</w:t>
      </w:r>
      <w:r>
        <w:tab/>
      </w:r>
      <w:r>
        <w:fldChar w:fldCharType="begin"/>
      </w:r>
      <w:r>
        <w:instrText xml:space="preserve"> PAGEREF _Toc59279244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"_Toc59279245" </w:instrText>
      </w:r>
      <w:r>
        <w:fldChar w:fldCharType="separate"/>
      </w:r>
      <w:r>
        <w:rPr>
          <w:rStyle w:val="26"/>
          <w:lang w:val="en-GB"/>
        </w:rPr>
        <w:t>5.1</w:t>
      </w:r>
      <w:r>
        <w:rPr>
          <w:rFonts w:asciiTheme="minorHAnsi" w:hAnsiTheme="minorHAnsi" w:eastAsiaTheme="minorEastAsia" w:cstheme="minorBidi"/>
          <w:szCs w:val="22"/>
        </w:rPr>
        <w:tab/>
      </w:r>
      <w:r>
        <w:rPr>
          <w:rStyle w:val="26"/>
          <w:rFonts w:hint="eastAsia"/>
        </w:rPr>
        <w:t>工况表</w:t>
      </w:r>
      <w:r>
        <w:tab/>
      </w:r>
      <w:r>
        <w:fldChar w:fldCharType="begin"/>
      </w:r>
      <w:r>
        <w:instrText xml:space="preserve"> PAGEREF _Toc59279245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"_Toc59279246" </w:instrText>
      </w:r>
      <w:r>
        <w:fldChar w:fldCharType="separate"/>
      </w:r>
      <w:r>
        <w:rPr>
          <w:rStyle w:val="26"/>
          <w:lang w:val="en-GB"/>
        </w:rPr>
        <w:t>5.2</w:t>
      </w:r>
      <w:r>
        <w:rPr>
          <w:rFonts w:asciiTheme="minorHAnsi" w:hAnsiTheme="minorHAnsi" w:eastAsiaTheme="minorEastAsia" w:cstheme="minorBidi"/>
          <w:szCs w:val="22"/>
        </w:rPr>
        <w:tab/>
      </w:r>
      <w:r>
        <w:rPr>
          <w:rStyle w:val="26"/>
          <w:rFonts w:hint="eastAsia"/>
        </w:rPr>
        <w:t>过渡季工况</w:t>
      </w:r>
      <w:r>
        <w:tab/>
      </w:r>
      <w:r>
        <w:fldChar w:fldCharType="begin"/>
      </w:r>
      <w:r>
        <w:instrText xml:space="preserve"> PAGEREF _Toc59279246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"_Toc59279247" </w:instrText>
      </w:r>
      <w:r>
        <w:fldChar w:fldCharType="separate"/>
      </w:r>
      <w:r>
        <w:rPr>
          <w:rStyle w:val="26"/>
          <w:lang w:val="en-GB"/>
        </w:rPr>
        <w:t>5.2.1</w:t>
      </w:r>
      <w:r>
        <w:rPr>
          <w:rFonts w:asciiTheme="minorHAnsi" w:hAnsiTheme="minorHAnsi" w:eastAsiaTheme="minorEastAsia" w:cstheme="minorBidi"/>
          <w:szCs w:val="22"/>
        </w:rPr>
        <w:tab/>
      </w:r>
      <w:r>
        <w:rPr>
          <w:rStyle w:val="26"/>
          <w:rFonts w:hint="eastAsia"/>
        </w:rPr>
        <w:t>无风区计算分析</w:t>
      </w:r>
      <w:r>
        <w:tab/>
      </w:r>
      <w:r>
        <w:fldChar w:fldCharType="begin"/>
      </w:r>
      <w:r>
        <w:instrText xml:space="preserve"> PAGEREF _Toc59279247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"_Toc59279248" </w:instrText>
      </w:r>
      <w:r>
        <w:fldChar w:fldCharType="separate"/>
      </w:r>
      <w:r>
        <w:rPr>
          <w:rStyle w:val="26"/>
          <w:lang w:val="en-GB"/>
        </w:rPr>
        <w:t>5.2.2</w:t>
      </w:r>
      <w:r>
        <w:rPr>
          <w:rFonts w:asciiTheme="minorHAnsi" w:hAnsiTheme="minorHAnsi" w:eastAsiaTheme="minorEastAsia" w:cstheme="minorBidi"/>
          <w:szCs w:val="22"/>
        </w:rPr>
        <w:tab/>
      </w:r>
      <w:r>
        <w:rPr>
          <w:rStyle w:val="26"/>
          <w:rFonts w:hint="eastAsia"/>
        </w:rPr>
        <w:t>旋涡区分析</w:t>
      </w:r>
      <w:r>
        <w:tab/>
      </w:r>
      <w:r>
        <w:fldChar w:fldCharType="begin"/>
      </w:r>
      <w:r>
        <w:instrText xml:space="preserve"> PAGEREF _Toc59279248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"_Toc59279249" </w:instrText>
      </w:r>
      <w:r>
        <w:fldChar w:fldCharType="separate"/>
      </w:r>
      <w:r>
        <w:rPr>
          <w:rStyle w:val="26"/>
          <w:lang w:val="en-GB"/>
        </w:rPr>
        <w:t>5.2.3</w:t>
      </w:r>
      <w:r>
        <w:rPr>
          <w:rFonts w:asciiTheme="minorHAnsi" w:hAnsiTheme="minorHAnsi" w:eastAsiaTheme="minorEastAsia" w:cstheme="minorBidi"/>
          <w:szCs w:val="22"/>
        </w:rPr>
        <w:tab/>
      </w:r>
      <w:r>
        <w:rPr>
          <w:rStyle w:val="26"/>
          <w:rFonts w:hint="eastAsia"/>
        </w:rPr>
        <w:t>人行区域旋涡区</w:t>
      </w:r>
      <w:r>
        <w:rPr>
          <w:rStyle w:val="26"/>
        </w:rPr>
        <w:t>/</w:t>
      </w:r>
      <w:r>
        <w:rPr>
          <w:rStyle w:val="26"/>
          <w:rFonts w:hint="eastAsia"/>
        </w:rPr>
        <w:t>无风区达标判定</w:t>
      </w:r>
      <w:r>
        <w:tab/>
      </w:r>
      <w:r>
        <w:fldChar w:fldCharType="begin"/>
      </w:r>
      <w:r>
        <w:instrText xml:space="preserve"> PAGEREF _Toc59279249 \h </w:instrText>
      </w:r>
      <w:r>
        <w:fldChar w:fldCharType="separate"/>
      </w:r>
      <w:r>
        <w:t>14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"_Toc59279250" </w:instrText>
      </w:r>
      <w:r>
        <w:fldChar w:fldCharType="separate"/>
      </w:r>
      <w:r>
        <w:rPr>
          <w:rStyle w:val="26"/>
          <w:lang w:val="en-GB"/>
        </w:rPr>
        <w:t>5.2.4</w:t>
      </w:r>
      <w:r>
        <w:rPr>
          <w:rFonts w:asciiTheme="minorHAnsi" w:hAnsiTheme="minorHAnsi" w:eastAsiaTheme="minorEastAsia" w:cstheme="minorBidi"/>
          <w:szCs w:val="22"/>
        </w:rPr>
        <w:tab/>
      </w:r>
      <w:r>
        <w:rPr>
          <w:rStyle w:val="26"/>
          <w:rFonts w:hint="eastAsia"/>
        </w:rPr>
        <w:t>外窗内外表面风压差达标分析</w:t>
      </w:r>
      <w:r>
        <w:tab/>
      </w:r>
      <w:r>
        <w:fldChar w:fldCharType="begin"/>
      </w:r>
      <w:r>
        <w:instrText xml:space="preserve"> PAGEREF _Toc59279250 \h </w:instrText>
      </w:r>
      <w:r>
        <w:fldChar w:fldCharType="separate"/>
      </w:r>
      <w:r>
        <w:t>14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"_Toc59279251" </w:instrText>
      </w:r>
      <w:r>
        <w:fldChar w:fldCharType="separate"/>
      </w:r>
      <w:r>
        <w:rPr>
          <w:rStyle w:val="26"/>
          <w:lang w:val="en-GB"/>
        </w:rPr>
        <w:t>5.3</w:t>
      </w:r>
      <w:r>
        <w:rPr>
          <w:rFonts w:asciiTheme="minorHAnsi" w:hAnsiTheme="minorHAnsi" w:eastAsiaTheme="minorEastAsia" w:cstheme="minorBidi"/>
          <w:szCs w:val="22"/>
        </w:rPr>
        <w:tab/>
      </w:r>
      <w:r>
        <w:rPr>
          <w:rStyle w:val="26"/>
          <w:rFonts w:hint="eastAsia"/>
        </w:rPr>
        <w:t>结论</w:t>
      </w:r>
      <w:r>
        <w:tab/>
      </w:r>
      <w:r>
        <w:fldChar w:fldCharType="begin"/>
      </w:r>
      <w:r>
        <w:instrText xml:space="preserve"> PAGEREF _Toc59279251 \h </w:instrText>
      </w:r>
      <w:r>
        <w:fldChar w:fldCharType="separate"/>
      </w:r>
      <w:r>
        <w:t>15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"_Toc59279252" </w:instrText>
      </w:r>
      <w:r>
        <w:fldChar w:fldCharType="separate"/>
      </w:r>
      <w:r>
        <w:rPr>
          <w:rStyle w:val="26"/>
          <w:lang w:val="en-GB"/>
        </w:rPr>
        <w:t>5.3.1</w:t>
      </w:r>
      <w:r>
        <w:rPr>
          <w:rFonts w:asciiTheme="minorHAnsi" w:hAnsiTheme="minorHAnsi" w:eastAsiaTheme="minorEastAsia" w:cstheme="minorBidi"/>
          <w:szCs w:val="22"/>
        </w:rPr>
        <w:tab/>
      </w:r>
      <w:r>
        <w:rPr>
          <w:rStyle w:val="26"/>
          <w:rFonts w:hint="eastAsia"/>
        </w:rPr>
        <w:t>过渡季、夏季工况达标判断</w:t>
      </w:r>
      <w:r>
        <w:tab/>
      </w:r>
      <w:r>
        <w:fldChar w:fldCharType="begin"/>
      </w:r>
      <w:r>
        <w:instrText xml:space="preserve"> PAGEREF _Toc59279252 \h </w:instrText>
      </w:r>
      <w:r>
        <w:fldChar w:fldCharType="separate"/>
      </w:r>
      <w:r>
        <w:t>15</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59279229"/>
      <w:bookmarkStart w:id="9" w:name="_Toc452108759"/>
      <w:r>
        <w:rPr>
          <w:rFonts w:hint="eastAsia"/>
        </w:rPr>
        <w:t>项目概况</w:t>
      </w:r>
      <w:bookmarkEnd w:id="8"/>
      <w:bookmarkEnd w:id="9"/>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45"/>
        <w:gridCol w:w="6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bookmarkStart w:id="10" w:name="项目概况"/>
            <w:bookmarkEnd w:id="10"/>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1" w:name="工程名称2"/>
            <w:r>
              <w:rPr>
                <w:rFonts w:hint="eastAsia" w:ascii="宋体" w:hAnsi="宋体"/>
              </w:rPr>
              <w:t>win绿</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ascii="宋体" w:hAnsi="宋体"/>
                <w:lang w:val="en-US"/>
              </w:rPr>
            </w:pPr>
            <w:bookmarkStart w:id="12" w:name="工程地点2"/>
            <w:r>
              <w:rPr>
                <w:rFonts w:hint="eastAsia" w:ascii="宋体" w:hAnsi="宋体"/>
              </w:rPr>
              <w:t>合肥</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建筑热工设计分区</w:t>
            </w:r>
          </w:p>
        </w:tc>
        <w:tc>
          <w:tcPr>
            <w:tcW w:w="6231" w:type="dxa"/>
          </w:tcPr>
          <w:p>
            <w:pPr>
              <w:pStyle w:val="3"/>
              <w:ind w:firstLine="0" w:firstLineChars="0"/>
              <w:rPr>
                <w:rFonts w:ascii="宋体" w:hAnsi="宋体"/>
                <w:lang w:val="en-US"/>
              </w:rPr>
            </w:pPr>
            <w:bookmarkStart w:id="13" w:name="热工分区"/>
            <w:r>
              <w:rPr>
                <w:rFonts w:hint="eastAsia" w:ascii="宋体" w:hAnsi="宋体"/>
                <w:lang w:val="en-US"/>
              </w:rPr>
              <w:t>夏热冬冷</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231" w:type="dxa"/>
          </w:tcPr>
          <w:p>
            <w:pPr>
              <w:pStyle w:val="3"/>
              <w:ind w:firstLine="0" w:firstLineChars="0"/>
              <w:rPr>
                <w:rFonts w:ascii="宋体" w:hAnsi="宋体"/>
                <w:vertAlign w:val="superscript"/>
                <w:lang w:val="en-US"/>
              </w:rPr>
            </w:pPr>
            <w:bookmarkStart w:id="14" w:name="建筑面积"/>
            <w:r>
              <w:rPr>
                <w:rFonts w:ascii="宋体" w:hAnsi="宋体"/>
                <w:lang w:val="en-US"/>
              </w:rPr>
              <w:t>2624</w:t>
            </w:r>
            <w:bookmarkEnd w:id="14"/>
            <w:r>
              <w:rPr>
                <w:rFonts w:hint="eastAsia" w:ascii="宋体" w:hAnsi="宋体"/>
                <w:lang w:val="en-US"/>
              </w:rPr>
              <w:t xml:space="preserve"> m</w:t>
            </w:r>
            <w:r>
              <w:rPr>
                <w:rFonts w:hint="eastAsia" w:ascii="宋体" w:hAnsi="宋体"/>
                <w:vertAlign w:val="superscript"/>
                <w:lang w:val="en-US"/>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层数"/>
            <w:r>
              <w:rPr>
                <w:rFonts w:hint="eastAsia" w:ascii="宋体" w:hAnsi="宋体"/>
                <w:lang w:val="en-US"/>
              </w:rPr>
              <w:t>6</w:t>
            </w:r>
            <w:bookmarkEnd w:id="15"/>
            <w:r>
              <w:rPr>
                <w:rFonts w:hint="eastAsia" w:ascii="宋体" w:hAnsi="宋体"/>
                <w:lang w:val="en-US"/>
              </w:rPr>
              <w:t>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231" w:type="dxa"/>
          </w:tcPr>
          <w:p>
            <w:pPr>
              <w:pStyle w:val="3"/>
              <w:ind w:firstLine="0" w:firstLineChars="0"/>
              <w:rPr>
                <w:rFonts w:ascii="宋体" w:hAnsi="宋体"/>
                <w:lang w:val="en-US"/>
              </w:rPr>
            </w:pPr>
            <w:bookmarkStart w:id="16" w:name="建筑高度"/>
            <w:r>
              <w:rPr>
                <w:rFonts w:hint="eastAsia" w:ascii="宋体" w:hAnsi="宋体"/>
                <w:lang w:val="en-US"/>
              </w:rPr>
              <w:t>20.9</w:t>
            </w:r>
            <w:bookmarkEnd w:id="16"/>
            <w:r>
              <w:rPr>
                <w:rFonts w:hint="eastAsia" w:ascii="宋体" w:hAnsi="宋体"/>
                <w:lang w:val="en-US"/>
              </w:rPr>
              <w:t>m</w:t>
            </w:r>
          </w:p>
        </w:tc>
      </w:tr>
    </w:tbl>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59279230"/>
      <w:bookmarkStart w:id="18" w:name="_Toc452108760"/>
      <w:r>
        <w:rPr>
          <w:rFonts w:hint="eastAsia"/>
        </w:rPr>
        <w:t>总</w:t>
      </w:r>
      <w:r>
        <w:t>平面图</w:t>
      </w:r>
      <w:bookmarkEnd w:id="17"/>
      <w:bookmarkEnd w:id="18"/>
    </w:p>
    <w:p>
      <w:pPr>
        <w:pStyle w:val="3"/>
        <w:ind w:firstLine="0" w:firstLineChars="0"/>
        <w:jc w:val="center"/>
        <w:rPr>
          <w:lang w:val="en-US"/>
        </w:rPr>
      </w:pPr>
      <w:bookmarkStart w:id="19" w:name="总平面图"/>
      <w:bookmarkEnd w:id="19"/>
      <w:r>
        <w:rPr>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hint="eastAsia" w:ascii="黑体" w:hAnsi="黑体"/>
        </w:rPr>
        <w:instrText xml:space="preserve">STYLEREF 2 \s</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hint="eastAsia" w:ascii="黑体" w:hAnsi="黑体"/>
        </w:rPr>
        <w:instrText xml:space="preserve">SEQ 图 \* ARABIC \s 2</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20" w:name="_Toc59279231"/>
      <w:bookmarkStart w:id="21" w:name="_Toc452108761"/>
      <w:r>
        <w:rPr>
          <w:rFonts w:hint="eastAsia"/>
        </w:rPr>
        <w:t>三</w:t>
      </w:r>
      <w:r>
        <w:t>维视图</w:t>
      </w:r>
      <w:bookmarkEnd w:id="20"/>
      <w:bookmarkEnd w:id="21"/>
    </w:p>
    <w:p>
      <w:pPr>
        <w:pStyle w:val="3"/>
        <w:ind w:firstLine="0" w:firstLineChars="0"/>
        <w:jc w:val="center"/>
        <w:rPr>
          <w:lang w:val="en-US"/>
        </w:rPr>
      </w:pPr>
      <w:bookmarkStart w:id="22" w:name="三维视图"/>
      <w:bookmarkEnd w:id="22"/>
      <w:r>
        <w:rPr>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hint="eastAsia" w:ascii="黑体" w:hAnsi="黑体"/>
        </w:rPr>
        <w:instrText xml:space="preserve">STYLEREF 2 \s</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hint="eastAsia" w:ascii="黑体" w:hAnsi="黑体"/>
        </w:rPr>
        <w:instrText xml:space="preserve">SEQ 图 \* ARABIC \s 2</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3" w:name="_Toc59279232"/>
      <w:bookmarkStart w:id="24" w:name="_Toc452108762"/>
      <w:bookmarkStart w:id="25" w:name="TitleFormat"/>
      <w:r>
        <w:rPr>
          <w:rFonts w:hint="eastAsia"/>
        </w:rPr>
        <w:t>计算</w:t>
      </w:r>
      <w:r>
        <w:t>依据</w:t>
      </w:r>
      <w:bookmarkEnd w:id="23"/>
      <w:bookmarkEnd w:id="24"/>
      <w:bookmarkEnd w:id="25"/>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6" w:name="_Toc59279233"/>
      <w:bookmarkStart w:id="27" w:name="_Toc452108763"/>
      <w:r>
        <w:rPr>
          <w:rFonts w:hint="eastAsia"/>
        </w:rPr>
        <w:t>参考</w:t>
      </w:r>
      <w:r>
        <w:t>标准</w:t>
      </w:r>
      <w:bookmarkEnd w:id="26"/>
      <w:bookmarkEnd w:id="27"/>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8" w:name="_Toc452108764"/>
      <w:bookmarkStart w:id="29" w:name="_Toc451698935"/>
      <w:bookmarkStart w:id="30" w:name="_Toc451436145"/>
      <w:r>
        <w:rPr>
          <w:lang w:val="en-US"/>
        </w:rPr>
        <w:t>8</w:t>
      </w:r>
      <w:r>
        <w:rPr>
          <w:rFonts w:hint="eastAsia"/>
          <w:lang w:val="en-US"/>
        </w:rPr>
        <w:t>.2.</w:t>
      </w:r>
      <w:r>
        <w:rPr>
          <w:lang w:val="en-US"/>
        </w:rPr>
        <w:t>8</w:t>
      </w:r>
      <w:r>
        <w:rPr>
          <w:rFonts w:hint="eastAsia"/>
          <w:lang w:val="en-US"/>
        </w:rPr>
        <w:t>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31" w:name="_Toc59279234"/>
      <w:r>
        <w:rPr>
          <w:rFonts w:hint="eastAsia"/>
        </w:rPr>
        <w:t>计算原理</w:t>
      </w:r>
      <w:bookmarkEnd w:id="28"/>
      <w:bookmarkEnd w:id="29"/>
      <w:bookmarkEnd w:id="31"/>
    </w:p>
    <w:p>
      <w:pPr>
        <w:pStyle w:val="4"/>
        <w:numPr>
          <w:ilvl w:val="1"/>
          <w:numId w:val="3"/>
        </w:numPr>
      </w:pPr>
      <w:bookmarkStart w:id="32" w:name="_Toc59279235"/>
      <w:bookmarkStart w:id="33" w:name="_Toc509844740"/>
      <w:bookmarkStart w:id="34" w:name="_Toc452108765"/>
      <w:bookmarkStart w:id="35" w:name="_Toc451698937"/>
      <w:r>
        <w:rPr>
          <w:rFonts w:hint="eastAsia"/>
        </w:rPr>
        <w:t>风场计算域</w:t>
      </w:r>
      <w:bookmarkEnd w:id="32"/>
      <w:bookmarkEnd w:id="33"/>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6" w:name="_Toc59279236"/>
      <w:r>
        <w:rPr>
          <w:rFonts w:hint="eastAsia"/>
        </w:rPr>
        <w:t>过渡季工况风场计算域</w:t>
      </w:r>
      <w:bookmarkEnd w:id="36"/>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7" w:name="冬季风场X尺寸"/>
            <w:r>
              <w:t>378</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8" w:name="冬季风场Y尺寸"/>
            <w:r>
              <w:t>296</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9" w:name="冬季风场Z尺寸"/>
            <w:r>
              <w:t>115</w:t>
            </w:r>
            <w:bookmarkEnd w:id="39"/>
          </w:p>
        </w:tc>
      </w:tr>
    </w:tbl>
    <w:p>
      <w:pPr>
        <w:pStyle w:val="3"/>
        <w:ind w:firstLine="0" w:firstLineChars="0"/>
        <w:jc w:val="center"/>
        <w:rPr>
          <w:lang w:val="en-US"/>
        </w:rPr>
      </w:pPr>
      <w:bookmarkStart w:id="40" w:name="冬季工况风场计算域图示"/>
      <w:bookmarkEnd w:id="40"/>
      <w:r>
        <w:rPr>
          <w:lang w:val="en-US"/>
        </w:rP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图</w:t>
      </w:r>
      <w:r>
        <w:rPr>
          <w:rFonts w:ascii="黑体" w:hAnsi="黑体"/>
        </w:rPr>
        <w:fldChar w:fldCharType="begin"/>
      </w:r>
      <w:r>
        <w:rPr>
          <w:rFonts w:hint="eastAsia" w:ascii="黑体" w:hAnsi="黑体"/>
        </w:rPr>
        <w:instrText xml:space="preserve">STYLEREF 2 \s</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hint="eastAsia" w:ascii="黑体" w:hAnsi="黑体"/>
        </w:rPr>
        <w:instrText xml:space="preserve">SEQ 图 \* ARABIC \s 2</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过渡季</w:t>
      </w:r>
      <w:r>
        <w:rPr>
          <w:rFonts w:hint="eastAsia"/>
        </w:rPr>
        <w:t>工况风场计算域图示</w:t>
      </w:r>
    </w:p>
    <w:p>
      <w:pPr>
        <w:pStyle w:val="3"/>
        <w:ind w:firstLine="315" w:firstLineChars="150"/>
        <w:rPr>
          <w:lang w:val="en-US"/>
        </w:rPr>
      </w:pPr>
      <w:bookmarkStart w:id="41" w:name="计算域"/>
      <w:bookmarkEnd w:id="41"/>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2" w:name="_Toc59279237"/>
      <w:bookmarkStart w:id="43" w:name="_Toc509844741"/>
      <w:r>
        <w:rPr>
          <w:rFonts w:hint="eastAsia"/>
        </w:rPr>
        <w:t>网格划分</w:t>
      </w:r>
      <w:bookmarkEnd w:id="42"/>
      <w:bookmarkEnd w:id="4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4" w:name="OLE_LINK277"/>
      <w:bookmarkStart w:id="45" w:name="OLE_LINK276"/>
      <w:r>
        <w:rPr>
          <w:rFonts w:hint="eastAsia"/>
        </w:rPr>
        <w:t>1）普通网格：指除靠近地面和建筑以外的网格，通常不需要特别加密处理</w:t>
      </w:r>
    </w:p>
    <w:p>
      <w:pPr>
        <w:pStyle w:val="12"/>
        <w:numPr>
          <w:ilvl w:val="0"/>
          <w:numId w:val="4"/>
        </w:numPr>
        <w:spacing w:before="156"/>
      </w:pPr>
      <w:bookmarkStart w:id="46" w:name="OLE_LINK15"/>
      <w:r>
        <w:rPr>
          <w:rFonts w:hint="eastAsia"/>
        </w:rPr>
        <w:t>分弧精度：对于有圆弧特征的建筑局部，把圆弧分解为线段时，弦到弧的最大距离；</w:t>
      </w:r>
    </w:p>
    <w:bookmarkEnd w:id="46"/>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地面附面层数：地面附面层网格的层数；</w:t>
      </w:r>
    </w:p>
    <w:p>
      <w:pPr>
        <w:pStyle w:val="32"/>
        <w:numPr>
          <w:ilvl w:val="0"/>
          <w:numId w:val="5"/>
        </w:numPr>
        <w:tabs>
          <w:tab w:val="left" w:pos="567"/>
        </w:tabs>
        <w:spacing w:before="156"/>
        <w:ind w:hanging="840" w:firstLineChars="0"/>
      </w:pPr>
      <w:r>
        <w:rPr>
          <w:rFonts w:hint="eastAsia"/>
        </w:rPr>
        <w:t>建筑附面层数：建筑表面附面层网格的层数；</w:t>
      </w:r>
      <w:bookmarkEnd w:id="44"/>
      <w:bookmarkEnd w:id="45"/>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fldChar w:fldCharType="begin"/>
      </w:r>
      <w:r>
        <w:rPr>
          <w:rFonts w:hint="eastAsia" w:ascii="黑体" w:hAnsi="黑体"/>
        </w:rPr>
        <w:instrText xml:space="preserve">STYLEREF 2 \s</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eastAsia="宋体"/>
                <w:szCs w:val="21"/>
                <w:lang w:val="en-US" w:eastAsia="zh-CN"/>
              </w:rPr>
            </w:pPr>
            <w:r>
              <w:rPr>
                <w:rFonts w:hint="eastAsia"/>
                <w:szCs w:val="21"/>
                <w:lang w:val="en-US" w:eastAsia="zh-CN"/>
              </w:rPr>
              <w:t>18750</w:t>
            </w:r>
            <w:bookmarkStart w:id="119" w:name="_GoBack"/>
            <w:bookmarkEnd w:id="119"/>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分弧精度"/>
            <w:r>
              <w:t>0.16</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初始网格"/>
            <w:r>
              <w:t>8.0</w:t>
            </w:r>
            <w:bookmarkEnd w:id="48"/>
          </w:p>
        </w:tc>
      </w:tr>
      <w:tr>
        <w:tblPrEx>
          <w:tblCellMar>
            <w:top w:w="0" w:type="dxa"/>
            <w:left w:w="108" w:type="dxa"/>
            <w:bottom w:w="0" w:type="dxa"/>
            <w:right w:w="108" w:type="dxa"/>
          </w:tblCellMar>
        </w:tblPrEx>
        <w:trPr>
          <w:trHeight w:val="275"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最小细分级数"/>
            <w:r>
              <w:t>2</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最大细分级数"/>
            <w:r>
              <w:t>3</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远场细分级数"/>
            <w:r>
              <w:t>2</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近场细分级数"/>
            <w:r>
              <w:t>4</w:t>
            </w:r>
            <w:bookmarkEnd w:id="5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地面附面层数"/>
            <w:r>
              <w:t>5</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建筑附面层数"/>
            <w:r>
              <w:t>2</w:t>
            </w:r>
            <w:bookmarkEnd w:id="54"/>
          </w:p>
        </w:tc>
      </w:tr>
    </w:tbl>
    <w:p>
      <w:pPr>
        <w:rPr>
          <w:szCs w:val="21"/>
          <w:lang w:val="en-US"/>
        </w:rPr>
      </w:pPr>
    </w:p>
    <w:p>
      <w:pPr>
        <w:pStyle w:val="3"/>
        <w:ind w:firstLine="630" w:firstLineChars="300"/>
        <w:rPr>
          <w:rFonts w:ascii="黑体" w:hAnsi="黑体" w:eastAsia="黑体"/>
          <w:szCs w:val="20"/>
        </w:rPr>
      </w:pPr>
      <w:bookmarkStart w:id="55" w:name="网格划分信息"/>
      <w:bookmarkEnd w:id="55"/>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56" w:name="_Toc509844742"/>
      <w:bookmarkStart w:id="57" w:name="_Toc59279238"/>
      <w:r>
        <w:rPr>
          <w:rFonts w:hint="eastAsia"/>
        </w:rPr>
        <w:t>边界条件</w:t>
      </w:r>
      <w:bookmarkEnd w:id="56"/>
      <w:bookmarkEnd w:id="57"/>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hint="eastAsia" w:ascii="黑体" w:hAnsi="黑体" w:eastAsia="黑体"/>
          <w:sz w:val="20"/>
          <w:szCs w:val="20"/>
        </w:rPr>
        <w:instrText xml:space="preserve">SEQ 图 \* ARABIC \s 2</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8" w:name="_Toc59279239"/>
      <w:bookmarkStart w:id="59" w:name="_Toc509844743"/>
      <w:r>
        <w:rPr>
          <w:rFonts w:hint="eastAsia"/>
        </w:rPr>
        <w:t>入口与出口边界条件</w:t>
      </w:r>
      <w:bookmarkEnd w:id="58"/>
      <w:bookmarkEnd w:id="59"/>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4pt;width:71.4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w:t>
      </w:r>
      <w:r>
        <w:rPr>
          <w:lang w:val="en-US"/>
        </w:rPr>
        <w:fldChar w:fldCharType="begin"/>
      </w:r>
      <w:r>
        <w:rPr>
          <w:rFonts w:hint="eastAsia"/>
          <w:lang w:val="en-US"/>
        </w:rPr>
        <w:instrText xml:space="preserve">STYLEREF 2 \s</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6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position w:val="-10"/>
          <w:lang w:val="en-US"/>
        </w:rPr>
        <w:object>
          <v:shape id="_x0000_i1027" o:spt="75" type="#_x0000_t75" style="height:18.6pt;width:14.4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Lines="50"/>
        <w:ind w:firstLine="0" w:firstLineChars="0"/>
        <w:rPr>
          <w:lang w:val="en-US"/>
        </w:rPr>
      </w:pPr>
      <w:r>
        <w:rPr>
          <w:i/>
          <w:lang w:val="en-US"/>
        </w:rPr>
        <w:t>a</w:t>
      </w:r>
      <w:r>
        <w:rPr>
          <w:rFonts w:hint="eastAsia"/>
          <w:lang w:val="en-US"/>
        </w:rPr>
        <w:t>——地面粗糙度指数，</w:t>
      </w:r>
      <w:r>
        <w:rPr>
          <w:lang w:val="en-US"/>
        </w:rPr>
        <w:t>本项目为</w:t>
      </w:r>
      <w:bookmarkStart w:id="60" w:name="地面粗糙度指数2"/>
      <w:r>
        <w:rPr>
          <w:rFonts w:hint="eastAsia"/>
          <w:lang w:val="en-US"/>
        </w:rPr>
        <w:t>0.28</w:t>
      </w:r>
      <w:bookmarkEnd w:id="60"/>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Lines="50" w:line="240" w:lineRule="auto"/>
        <w:rPr>
          <w:szCs w:val="21"/>
          <w:lang w:val="en-US"/>
        </w:rPr>
      </w:pPr>
      <w:r>
        <w:rPr>
          <w:rFonts w:hint="eastAsia"/>
          <w:szCs w:val="21"/>
          <w:lang w:val="en-US"/>
        </w:rPr>
        <w:t>本项目采用自由出流作为出口边界条件。</w:t>
      </w:r>
    </w:p>
    <w:p>
      <w:pPr>
        <w:pStyle w:val="5"/>
      </w:pPr>
      <w:bookmarkStart w:id="61" w:name="_Toc59279240"/>
      <w:bookmarkStart w:id="62" w:name="_Toc509844744"/>
      <w:r>
        <w:rPr>
          <w:rFonts w:hint="eastAsia"/>
        </w:rPr>
        <w:t>壁面边界条件</w:t>
      </w:r>
      <w:bookmarkEnd w:id="61"/>
      <w:bookmarkEnd w:id="62"/>
    </w:p>
    <w:p>
      <w:pPr>
        <w:pStyle w:val="3"/>
        <w:ind w:firstLine="210" w:firstLineChars="100"/>
        <w:jc w:val="left"/>
        <w:rPr>
          <w:rFonts w:ascii="Calibri Light" w:hAnsi="Calibri Light" w:eastAsia="黑体"/>
          <w:sz w:val="20"/>
          <w:szCs w:val="20"/>
        </w:rPr>
      </w:pP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风场的地面边界设定为无滑移壁面，空气流动要受到地面摩擦力的影响。</w:t>
      </w:r>
    </w:p>
    <w:p>
      <w:pPr>
        <w:pStyle w:val="4"/>
        <w:numPr>
          <w:ilvl w:val="1"/>
          <w:numId w:val="3"/>
        </w:numPr>
      </w:pPr>
      <w:bookmarkStart w:id="63" w:name="_Toc59279241"/>
      <w:r>
        <w:rPr>
          <w:rFonts w:hint="eastAsia"/>
        </w:rPr>
        <w:t>湍流模型</w:t>
      </w:r>
      <w:bookmarkEnd w:id="34"/>
      <w:bookmarkEnd w:id="35"/>
      <w:bookmarkEnd w:id="63"/>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4" w:name="_Toc59279242"/>
      <w:bookmarkStart w:id="65" w:name="_Toc451698939"/>
      <w:bookmarkStart w:id="66" w:name="_Toc452108767"/>
      <w:r>
        <w:rPr>
          <w:rFonts w:hint="eastAsia"/>
        </w:rPr>
        <w:t>求解计算</w:t>
      </w:r>
      <w:bookmarkEnd w:id="64"/>
      <w:bookmarkEnd w:id="65"/>
      <w:bookmarkEnd w:id="66"/>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7" w:name="_Ref237071533"/>
      <w:r>
        <w:rPr>
          <w:rFonts w:hint="eastAsia" w:ascii="黑体" w:hAnsi="黑体" w:eastAsia="黑体"/>
          <w:sz w:val="20"/>
          <w:szCs w:val="20"/>
        </w:rPr>
        <w:t>表</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7"/>
      <w:bookmarkStart w:id="68" w:name="_Ref225175618"/>
      <w:r>
        <w:rPr>
          <w:rFonts w:hint="eastAsia" w:ascii="黑体" w:hAnsi="黑体" w:eastAsia="黑体"/>
          <w:sz w:val="20"/>
          <w:szCs w:val="20"/>
        </w:rPr>
        <w:t>计算流体力学的控制方程</w:t>
      </w:r>
      <w:bookmarkEnd w:id="68"/>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rFonts w:hint="eastAsia"/>
          <w:lang w:val="en-US"/>
        </w:rPr>
        <w:t>由</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，其中</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0"/>
    </w:p>
    <w:p>
      <w:pPr>
        <w:pStyle w:val="4"/>
      </w:pPr>
      <w:bookmarkStart w:id="69" w:name="_Toc509844747"/>
      <w:bookmarkStart w:id="70" w:name="_Toc59279243"/>
      <w:r>
        <w:rPr>
          <w:rFonts w:hint="eastAsia"/>
        </w:rPr>
        <w:t>风速放大系数计算</w:t>
      </w:r>
      <w:bookmarkEnd w:id="69"/>
      <w:bookmarkEnd w:id="70"/>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rFonts w:hint="eastAsia"/>
                <w:szCs w:val="21"/>
                <w:lang w:val="en-US"/>
              </w:rPr>
              <w:instrText xml:space="preserve">STYLEREF 2 \s</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rFonts w:hint="eastAsia"/>
                <w:szCs w:val="21"/>
                <w:lang w:val="en-US"/>
              </w:rPr>
              <w:instrText xml:space="preserve">STYLEREF 2 \s</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4pt;width:12.6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4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4pt;width:20.4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1" w:name="地面粗糙度指数"/>
      <w:r>
        <w:rPr>
          <w:rFonts w:hint="eastAsia"/>
          <w:lang w:val="en-US"/>
        </w:rPr>
        <w:t>0.28</w:t>
      </w:r>
      <w:bookmarkEnd w:id="71"/>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2" w:name="_Toc59279244"/>
      <w:bookmarkStart w:id="73" w:name="_Toc452108768"/>
      <w:r>
        <w:rPr>
          <w:rFonts w:hint="eastAsia"/>
        </w:rPr>
        <w:t>结果</w:t>
      </w:r>
      <w:r>
        <w:t>分析</w:t>
      </w:r>
      <w:bookmarkEnd w:id="72"/>
      <w:bookmarkEnd w:id="73"/>
    </w:p>
    <w:p>
      <w:pPr>
        <w:pStyle w:val="4"/>
        <w:rPr>
          <w:szCs w:val="21"/>
        </w:rPr>
      </w:pPr>
      <w:bookmarkStart w:id="74" w:name="_Toc59279245"/>
      <w:r>
        <w:rPr>
          <w:rFonts w:hint="eastAsia"/>
          <w:szCs w:val="21"/>
        </w:rPr>
        <w:t>工况</w:t>
      </w:r>
      <w:r>
        <w:rPr>
          <w:szCs w:val="21"/>
        </w:rPr>
        <w:t>表</w:t>
      </w:r>
      <w:bookmarkEnd w:id="74"/>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5"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0.0</w:t>
            </w:r>
          </w:p>
        </w:tc>
      </w:tr>
      <w:bookmarkEnd w:id="75"/>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hint="eastAsia" w:ascii="黑体" w:hAnsi="黑体" w:eastAsia="黑体"/>
          <w:sz w:val="20"/>
          <w:szCs w:val="20"/>
        </w:rPr>
        <w:instrText xml:space="preserve">SEQ 图 \* ARABIC \s 2</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风向</w:t>
      </w:r>
      <w:r>
        <w:rPr>
          <w:rFonts w:hint="eastAsia" w:ascii="Calibri Light" w:hAnsi="Calibri Light" w:eastAsia="黑体"/>
          <w:sz w:val="20"/>
          <w:szCs w:val="20"/>
        </w:rPr>
        <w:t>示意图</w:t>
      </w:r>
    </w:p>
    <w:p>
      <w:pPr>
        <w:rPr>
          <w:lang w:val="en-US"/>
        </w:rPr>
      </w:pPr>
      <w:bookmarkStart w:id="76" w:name="冬季工况"/>
      <w:bookmarkEnd w:id="76"/>
    </w:p>
    <w:p>
      <w:pPr>
        <w:pStyle w:val="4"/>
      </w:pPr>
      <w:bookmarkStart w:id="77" w:name="季节1"/>
      <w:bookmarkStart w:id="78" w:name="_Toc59279246"/>
      <w:bookmarkStart w:id="79" w:name="_Toc509844759"/>
      <w:r>
        <w:rPr>
          <w:rFonts w:hint="eastAsia"/>
        </w:rPr>
        <w:t>过渡季</w:t>
      </w:r>
      <w:bookmarkEnd w:id="77"/>
      <w:r>
        <w:rPr>
          <w:rFonts w:hint="eastAsia"/>
        </w:rPr>
        <w:t>工况</w:t>
      </w:r>
      <w:bookmarkEnd w:id="78"/>
      <w:bookmarkEnd w:id="79"/>
    </w:p>
    <w:p>
      <w:pPr>
        <w:pStyle w:val="3"/>
        <w:ind w:firstLine="420"/>
      </w:pPr>
      <w:r>
        <w:rPr>
          <w:rFonts w:hint="eastAsia"/>
          <w:lang w:val="en-US"/>
        </w:rPr>
        <w:t>本项目</w:t>
      </w:r>
      <w:bookmarkStart w:id="80" w:name="季节2"/>
      <w:r>
        <w:rPr>
          <w:rFonts w:hint="eastAsia"/>
          <w:lang w:val="en-US"/>
        </w:rPr>
        <w:t>过渡季</w:t>
      </w:r>
      <w:bookmarkEnd w:id="80"/>
      <w:r>
        <w:rPr>
          <w:rFonts w:hint="eastAsia"/>
          <w:lang w:val="en-US"/>
        </w:rPr>
        <w:t>工况的入口边界风速为</w:t>
      </w:r>
      <w:bookmarkStart w:id="81" w:name="入口边界风速"/>
      <w:r>
        <w:rPr>
          <w:rFonts w:hint="eastAsia"/>
          <w:lang w:val="en-US"/>
        </w:rPr>
        <w:t>3.00</w:t>
      </w:r>
      <w:bookmarkEnd w:id="81"/>
      <w:r>
        <w:rPr>
          <w:rFonts w:hint="eastAsia"/>
          <w:lang w:val="en-US"/>
        </w:rPr>
        <w:t>m/s，风向为</w:t>
      </w:r>
      <w:bookmarkStart w:id="82" w:name="入口边界风向"/>
      <w:r>
        <w:t>E</w:t>
      </w:r>
      <w:bookmarkEnd w:id="82"/>
      <w:r>
        <w:rPr>
          <w:rFonts w:hint="eastAsia"/>
          <w:lang w:val="en-US"/>
        </w:rPr>
        <w:t>。</w:t>
      </w:r>
    </w:p>
    <w:p>
      <w:pPr>
        <w:pStyle w:val="3"/>
        <w:ind w:firstLine="420"/>
      </w:pPr>
      <w:r>
        <w:rPr>
          <w:rFonts w:hint="eastAsia"/>
          <w:lang w:val="en-US"/>
        </w:rPr>
        <w:t>根据前述《绿色建筑评价标准》对于夏季工况的要求，</w:t>
      </w:r>
      <w:bookmarkStart w:id="83" w:name="季节3"/>
      <w:r>
        <w:rPr>
          <w:rFonts w:hint="eastAsia"/>
          <w:lang w:val="en-US"/>
        </w:rPr>
        <w:t>过渡季</w:t>
      </w:r>
      <w:bookmarkEnd w:id="83"/>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86" w:name="_Toc59279247"/>
      <w:bookmarkStart w:id="87" w:name="_Toc509844760"/>
      <w:r>
        <w:rPr>
          <w:rFonts w:hint="eastAsia"/>
        </w:rPr>
        <w:t>无风区计算分析</w:t>
      </w:r>
      <w:bookmarkEnd w:id="86"/>
      <w:bookmarkEnd w:id="87"/>
    </w:p>
    <w:p>
      <w:pPr>
        <w:pStyle w:val="3"/>
        <w:tabs>
          <w:tab w:val="left" w:pos="426"/>
        </w:tabs>
        <w:ind w:firstLine="420"/>
      </w:pPr>
      <w:r>
        <w:rPr>
          <w:rFonts w:hint="eastAsia"/>
        </w:rPr>
        <w:t>下图为整个计算域内风速分布云图，参考图中速度分布可以对项目中建筑布局进行优化。分析下图，</w:t>
      </w:r>
      <w:bookmarkStart w:id="88" w:name="风速分析结论"/>
      <w:bookmarkEnd w:id="88"/>
      <w:r>
        <w:t>人行区内</w:t>
      </w:r>
      <w:r>
        <w:rPr>
          <w:color w:val="00FF00"/>
        </w:rPr>
        <w:t>未</w:t>
      </w:r>
      <w:r>
        <w:t>标示出风速小于0.2m/s的超限区域，因此人行区风速</w:t>
      </w:r>
      <w:r>
        <w:rPr>
          <w:color w:val="00FF00"/>
        </w:rPr>
        <w:t>满足</w:t>
      </w:r>
      <w:r>
        <w:t>绿标要求，项目可采用现有建筑布局。</w:t>
      </w:r>
    </w:p>
    <w:p>
      <w:pPr>
        <w:pStyle w:val="3"/>
        <w:spacing w:afterLines="50"/>
        <w:ind w:firstLine="0" w:firstLineChars="0"/>
        <w:jc w:val="center"/>
      </w:pPr>
      <w:bookmarkStart w:id="89" w:name="风速云图"/>
      <w:bookmarkEnd w:id="89"/>
      <w:r>
        <w:rPr>
          <w:lang w:val="en-US"/>
        </w:rP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hint="eastAsia" w:ascii="黑体" w:hAnsi="黑体" w:eastAsia="黑体"/>
          <w:sz w:val="20"/>
          <w:szCs w:val="20"/>
        </w:rPr>
        <w:instrText xml:space="preserve">SEQ 图 \* ARABIC \s 2</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w:t>
      </w:r>
      <w:bookmarkStart w:id="90" w:name="季节7"/>
      <w:r>
        <w:rPr>
          <w:rFonts w:hint="eastAsia" w:ascii="黑体" w:hAnsi="黑体" w:eastAsia="黑体"/>
          <w:sz w:val="20"/>
          <w:szCs w:val="20"/>
        </w:rPr>
        <w:t>过渡季</w:t>
      </w:r>
      <w:bookmarkEnd w:id="90"/>
    </w:p>
    <w:p>
      <w:pPr>
        <w:pStyle w:val="5"/>
      </w:pPr>
      <w:bookmarkStart w:id="91" w:name="_Toc59279248"/>
      <w:bookmarkStart w:id="92" w:name="_Toc509844761"/>
      <w:r>
        <w:rPr>
          <w:rFonts w:hint="eastAsia"/>
        </w:rPr>
        <w:t>旋涡区分析</w:t>
      </w:r>
      <w:bookmarkEnd w:id="91"/>
      <w:bookmarkEnd w:id="92"/>
    </w:p>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93" w:name="风速矢量图"/>
      <w:bookmarkEnd w:id="93"/>
      <w:r>
        <w:rPr>
          <w:lang w:val="en-US"/>
        </w:rPr>
        <w:drawing>
          <wp:inline distT="0" distB="0" distL="0" distR="0">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hint="eastAsia" w:ascii="黑体" w:hAnsi="黑体" w:eastAsia="黑体"/>
          <w:sz w:val="20"/>
          <w:szCs w:val="20"/>
        </w:rPr>
        <w:instrText xml:space="preserve">SEQ 图 \* ARABIC \s 2</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5"/>
      </w:pPr>
      <w:bookmarkStart w:id="94" w:name="_Toc509844762"/>
      <w:bookmarkStart w:id="95" w:name="_Toc59279249"/>
      <w:r>
        <w:rPr>
          <w:rFonts w:hint="eastAsia"/>
        </w:rPr>
        <w:t>人行区域旋涡区/无风区达标判定</w:t>
      </w:r>
      <w:bookmarkEnd w:id="94"/>
      <w:bookmarkEnd w:id="9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hint="eastAsia" w:ascii="黑体" w:hAnsi="黑体" w:eastAsia="黑体"/>
          <w:sz w:val="20"/>
          <w:szCs w:val="20"/>
        </w:rPr>
        <w:instrText xml:space="preserve">SEQ 表 \* ARABIC \s 2</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Start w:id="96" w:name="季节8"/>
      <w:r>
        <w:rPr>
          <w:rFonts w:hint="eastAsia" w:ascii="黑体" w:hAnsi="黑体" w:eastAsia="黑体"/>
          <w:sz w:val="20"/>
          <w:szCs w:val="20"/>
        </w:rPr>
        <w:t>过渡季</w:t>
      </w:r>
      <w:bookmarkEnd w:id="96"/>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97" w:name="是否有无风区"/>
            <w:r>
              <w:rPr>
                <w:rFonts w:hint="eastAsia" w:ascii="宋体" w:hAnsi="宋体" w:cs="宋体"/>
                <w:color w:val="000000"/>
                <w:sz w:val="22"/>
                <w:szCs w:val="22"/>
                <w:lang w:val="en-US"/>
              </w:rPr>
              <w:t>否</w:t>
            </w:r>
            <w:bookmarkEnd w:id="97"/>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98" w:name="无风区达标判断"/>
            <w:r>
              <w:rPr>
                <w:rFonts w:hint="eastAsia" w:ascii="宋体" w:hAnsi="宋体" w:cs="宋体"/>
                <w:color w:val="000000"/>
                <w:sz w:val="22"/>
                <w:szCs w:val="22"/>
                <w:lang w:val="en-US"/>
              </w:rPr>
              <w:t>是</w:t>
            </w:r>
            <w:bookmarkEnd w:id="98"/>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99" w:name="_Toc504501018"/>
      <w:bookmarkStart w:id="100" w:name="_Toc509844763"/>
      <w:bookmarkStart w:id="101" w:name="_Toc59279250"/>
      <w:r>
        <w:rPr>
          <w:rFonts w:hint="eastAsia"/>
        </w:rPr>
        <w:t>外窗内外表面风压</w:t>
      </w:r>
      <w:bookmarkEnd w:id="99"/>
      <w:r>
        <w:rPr>
          <w:rFonts w:hint="eastAsia"/>
        </w:rPr>
        <w:t>差达标分析</w:t>
      </w:r>
      <w:bookmarkEnd w:id="100"/>
      <w:bookmarkEnd w:id="101"/>
    </w:p>
    <w:p>
      <w:pPr>
        <w:pStyle w:val="3"/>
        <w:ind w:firstLine="420"/>
      </w:pPr>
      <w:r>
        <w:rPr>
          <w:rFonts w:hint="eastAsia"/>
          <w:lang w:val="en-US"/>
        </w:rPr>
        <w:t>分析《绿色建筑评价标准》，</w:t>
      </w:r>
      <w:bookmarkStart w:id="102" w:name="季节9"/>
      <w:r>
        <w:rPr>
          <w:rFonts w:hint="eastAsia"/>
          <w:lang w:val="en-US"/>
        </w:rPr>
        <w:t>过渡季</w:t>
      </w:r>
      <w:bookmarkEnd w:id="102"/>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03" w:name="迎风面风压云图"/>
      <w:bookmarkEnd w:id="103"/>
      <w:r>
        <w:rPr>
          <w:lang w:val="en-US"/>
        </w:rP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9"/>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hint="eastAsia" w:ascii="黑体" w:hAnsi="黑体" w:eastAsia="黑体"/>
          <w:sz w:val="20"/>
          <w:szCs w:val="20"/>
        </w:rPr>
        <w:instrText xml:space="preserve">SEQ 图 \* ARABIC \s 2</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建筑迎风面外窗表面风压云图-</w:t>
      </w:r>
      <w:bookmarkStart w:id="104" w:name="季节10"/>
      <w:r>
        <w:rPr>
          <w:rFonts w:hint="eastAsia" w:ascii="黑体" w:hAnsi="黑体" w:eastAsia="黑体"/>
          <w:sz w:val="20"/>
          <w:szCs w:val="20"/>
        </w:rPr>
        <w:t>过渡季</w:t>
      </w:r>
      <w:bookmarkEnd w:id="104"/>
    </w:p>
    <w:p>
      <w:pPr>
        <w:pStyle w:val="13"/>
        <w:jc w:val="center"/>
      </w:pPr>
      <w:bookmarkStart w:id="105" w:name="背风面风压云图"/>
      <w:bookmarkEnd w:id="105"/>
      <w:r>
        <w:rPr>
          <w:lang w:val="en-US"/>
        </w:rP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hint="eastAsia" w:ascii="黑体" w:hAnsi="黑体" w:eastAsia="黑体"/>
          <w:sz w:val="20"/>
          <w:szCs w:val="20"/>
        </w:rPr>
        <w:instrText xml:space="preserve">SEQ 图 \* ARABIC \s 2</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建筑背风面外窗表面风压云图-</w:t>
      </w:r>
      <w:bookmarkStart w:id="106" w:name="季节11"/>
      <w:r>
        <w:rPr>
          <w:rFonts w:hint="eastAsia" w:ascii="黑体" w:hAnsi="黑体" w:eastAsia="黑体"/>
          <w:sz w:val="20"/>
          <w:szCs w:val="20"/>
        </w:rPr>
        <w:t>过渡季</w:t>
      </w:r>
      <w:bookmarkEnd w:id="106"/>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hint="eastAsia" w:ascii="黑体" w:hAnsi="黑体"/>
        </w:rPr>
        <w:instrText xml:space="preserve">STYLEREF 2 \s</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hint="eastAsia" w:ascii="黑体" w:hAnsi="黑体"/>
        </w:rPr>
        <w:instrText xml:space="preserve">SEQ 表 \* ARABIC \s 2</w:instrText>
      </w:r>
      <w:r>
        <w:rPr>
          <w:rFonts w:ascii="黑体" w:hAnsi="黑体"/>
        </w:rPr>
        <w:fldChar w:fldCharType="separate"/>
      </w:r>
      <w:r>
        <w:rPr>
          <w:rFonts w:ascii="黑体" w:hAnsi="黑体"/>
        </w:rPr>
        <w:t>2</w:t>
      </w:r>
      <w:r>
        <w:rPr>
          <w:rFonts w:ascii="黑体" w:hAnsi="黑体"/>
        </w:rPr>
        <w:fldChar w:fldCharType="end"/>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DT单体(8#总体定位图)</w:t>
            </w:r>
          </w:p>
        </w:tc>
        <w:tc>
          <w:tcPr>
            <w:tcW w:w="1134" w:type="dxa"/>
            <w:shd w:val="clear" w:color="auto" w:fill="auto"/>
            <w:vAlign w:val="center"/>
          </w:tcPr>
          <w:p>
            <w:pPr>
              <w:jc w:val="center"/>
              <w:rPr>
                <w:lang w:val="en-US"/>
              </w:rPr>
            </w:pPr>
            <w:r>
              <w:rPr>
                <w:lang w:val="en-US"/>
              </w:rPr>
              <w:t>198</w:t>
            </w:r>
          </w:p>
        </w:tc>
        <w:tc>
          <w:tcPr>
            <w:tcW w:w="1984" w:type="dxa"/>
            <w:shd w:val="clear" w:color="auto" w:fill="auto"/>
            <w:vAlign w:val="center"/>
          </w:tcPr>
          <w:p>
            <w:pPr>
              <w:jc w:val="center"/>
              <w:rPr>
                <w:rFonts w:hint="default" w:eastAsia="宋体"/>
                <w:lang w:val="en-US" w:eastAsia="zh-CN"/>
              </w:rPr>
            </w:pPr>
            <w:r>
              <w:rPr>
                <w:rFonts w:hint="eastAsia"/>
                <w:lang w:val="en-US" w:eastAsia="zh-CN"/>
              </w:rPr>
              <w:t>198</w:t>
            </w:r>
          </w:p>
        </w:tc>
        <w:tc>
          <w:tcPr>
            <w:tcW w:w="1116" w:type="dxa"/>
            <w:shd w:val="clear" w:color="auto" w:fill="auto"/>
            <w:vAlign w:val="center"/>
          </w:tcPr>
          <w:p>
            <w:pPr>
              <w:jc w:val="center"/>
              <w:rPr>
                <w:lang w:val="en-US"/>
              </w:rPr>
            </w:pPr>
            <w:r>
              <w:rPr>
                <w:rFonts w:hint="eastAsia"/>
                <w:lang w:val="en-US" w:eastAsia="zh-CN"/>
              </w:rPr>
              <w:t>10</w:t>
            </w:r>
            <w:r>
              <w:rPr>
                <w:lang w:val="en-US"/>
              </w:rPr>
              <w:t>0.00</w:t>
            </w:r>
          </w:p>
        </w:tc>
        <w:tc>
          <w:tcPr>
            <w:tcW w:w="708" w:type="dxa"/>
            <w:shd w:val="clear" w:color="auto" w:fill="auto"/>
            <w:vAlign w:val="center"/>
          </w:tcPr>
          <w:p>
            <w:pPr>
              <w:jc w:val="center"/>
              <w:rPr>
                <w:rFonts w:hint="default" w:eastAsia="宋体"/>
                <w:lang w:val="en-US" w:eastAsia="zh-CN"/>
              </w:rPr>
            </w:pPr>
            <w:r>
              <w:rPr>
                <w:rFonts w:hint="eastAsia"/>
                <w:lang w:val="en-US" w:eastAsia="zh-CN"/>
              </w:rPr>
              <w:t>是</w:t>
            </w:r>
          </w:p>
        </w:tc>
      </w:tr>
    </w:tbl>
    <w:p>
      <w:pPr>
        <w:rPr>
          <w:lang w:val="en-US"/>
        </w:rPr>
      </w:pPr>
      <w:r>
        <w:rPr>
          <w:rFonts w:hint="eastAsia"/>
          <w:lang w:val="en-US"/>
        </w:rPr>
        <w:t>说明：达标比例＝（室内外风压差大于0.5Pa的总数/可开启外窗总数）*100％</w:t>
      </w:r>
      <w:bookmarkStart w:id="107" w:name="建筑外窗室内外风压差达标判定"/>
      <w:bookmarkEnd w:id="107"/>
    </w:p>
    <w:p>
      <w:pPr>
        <w:rPr>
          <w:lang w:val="en-US"/>
        </w:rPr>
      </w:pPr>
      <w:bookmarkStart w:id="108" w:name="其他工况"/>
      <w:bookmarkEnd w:id="108"/>
    </w:p>
    <w:p>
      <w:pPr>
        <w:pStyle w:val="4"/>
      </w:pPr>
      <w:bookmarkStart w:id="109" w:name="_Toc509844764"/>
      <w:bookmarkStart w:id="110" w:name="_Toc59279251"/>
      <w:r>
        <w:rPr>
          <w:rFonts w:hint="eastAsia"/>
        </w:rPr>
        <w:t>结论</w:t>
      </w:r>
      <w:bookmarkEnd w:id="109"/>
      <w:bookmarkEnd w:id="110"/>
    </w:p>
    <w:p>
      <w:pPr>
        <w:pStyle w:val="5"/>
      </w:pPr>
      <w:bookmarkStart w:id="111" w:name="_Toc509844767"/>
      <w:bookmarkEnd w:id="111"/>
      <w:bookmarkStart w:id="112" w:name="_Toc509844768"/>
      <w:bookmarkEnd w:id="112"/>
      <w:bookmarkStart w:id="113" w:name="_Toc509844769"/>
      <w:bookmarkStart w:id="114" w:name="_Toc59279252"/>
      <w:r>
        <w:rPr>
          <w:rFonts w:hint="eastAsia"/>
        </w:rPr>
        <w:t>过渡季、夏季工况达标判断</w:t>
      </w:r>
      <w:bookmarkEnd w:id="113"/>
      <w:bookmarkEnd w:id="11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hint="eastAsia" w:ascii="黑体" w:hAnsi="黑体" w:eastAsia="黑体"/>
          <w:sz w:val="20"/>
          <w:szCs w:val="20"/>
        </w:rPr>
        <w:instrText xml:space="preserve">STYLEREF 2 \s</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hint="eastAsia" w:ascii="黑体" w:hAnsi="黑体" w:eastAsia="黑体"/>
          <w:sz w:val="20"/>
          <w:szCs w:val="20"/>
        </w:rPr>
        <w:instrText xml:space="preserve">SEQ 表 \* ARABIC \s 2</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15" w:name="夏季无风区结果"/>
            <w:r>
              <w:rPr>
                <w:rFonts w:hint="eastAsia"/>
                <w:lang w:val="en-US"/>
              </w:rPr>
              <w:t>无</w:t>
            </w:r>
            <w:bookmarkEnd w:id="115"/>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16" w:name="夏季无风区达标判定"/>
            <w:r>
              <w:rPr>
                <w:rFonts w:hint="eastAsia"/>
                <w:b/>
                <w:lang w:val="en-US"/>
              </w:rPr>
              <w:t>达标</w:t>
            </w:r>
            <w:bookmarkEnd w:id="116"/>
          </w:p>
        </w:tc>
        <w:tc>
          <w:tcPr>
            <w:tcW w:w="1416" w:type="dxa"/>
            <w:vMerge w:val="restart"/>
            <w:tcBorders>
              <w:top w:val="single" w:color="auto" w:sz="4" w:space="0"/>
            </w:tcBorders>
            <w:shd w:val="clear" w:color="auto" w:fill="auto"/>
            <w:vAlign w:val="center"/>
          </w:tcPr>
          <w:p>
            <w:pPr>
              <w:jc w:val="center"/>
              <w:rPr>
                <w:lang w:val="en-US"/>
              </w:rPr>
            </w:pPr>
            <w:bookmarkStart w:id="117" w:name="夏季无风区得分"/>
            <w:r>
              <w:rPr>
                <w:rFonts w:hint="eastAsia"/>
                <w:lang w:val="en-US"/>
              </w:rPr>
              <w:t>3</w:t>
            </w:r>
            <w:bookmarkEnd w:id="117"/>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18" w:name="夏季窗内外风压差结果"/>
            <w:r>
              <w:rPr>
                <w:rFonts w:hint="eastAsia"/>
                <w:lang w:val="en-US"/>
              </w:rPr>
              <w:t>满足</w:t>
            </w:r>
            <w:bookmarkEnd w:id="118"/>
            <w:r>
              <w:rPr>
                <w:rFonts w:hint="eastAsia"/>
                <w:lang w:val="en-US"/>
              </w:rPr>
              <w:t>标准要求</w:t>
            </w:r>
          </w:p>
        </w:tc>
        <w:tc>
          <w:tcPr>
            <w:tcW w:w="1985" w:type="dxa"/>
            <w:shd w:val="clear" w:color="auto" w:fill="auto"/>
            <w:vAlign w:val="center"/>
          </w:tcPr>
          <w:p>
            <w:pPr>
              <w:jc w:val="center"/>
              <w:rPr>
                <w:rFonts w:hint="default" w:eastAsia="宋体"/>
                <w:b/>
                <w:lang w:val="en-US" w:eastAsia="zh-CN"/>
              </w:rPr>
            </w:pPr>
            <w:r>
              <w:rPr>
                <w:rFonts w:hint="eastAsia"/>
                <w:b/>
                <w:lang w:val="en-US" w:eastAsia="zh-CN"/>
              </w:rPr>
              <w:t>达标</w:t>
            </w:r>
          </w:p>
        </w:tc>
        <w:tc>
          <w:tcPr>
            <w:tcW w:w="1416" w:type="dxa"/>
            <w:shd w:val="clear" w:color="auto" w:fill="auto"/>
            <w:vAlign w:val="center"/>
          </w:tcPr>
          <w:p>
            <w:pPr>
              <w:jc w:val="center"/>
              <w:rPr>
                <w:lang w:val="en-US"/>
              </w:rPr>
            </w:pPr>
            <w:r>
              <w:rPr>
                <w:rFonts w:hint="eastAsia"/>
                <w:lang w:val="en-US" w:eastAsia="zh-CN"/>
              </w:rPr>
              <w:t>2</w:t>
            </w:r>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r>
        <w:rPr>
          <w:rFonts w:hint="eastAsia"/>
          <w:lang w:val="en-US" w:eastAsia="zh-CN"/>
        </w:rPr>
        <w:t>5</w:t>
      </w:r>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color w:val="0000FF"/>
                <w:sz w:val="20"/>
                <w:u w:val="single"/>
              </w:rPr>
              <w:id w:val="1728636285"/>
              <w:docPartObj>
                <w:docPartGallery w:val="autotext"/>
              </w:docPartObj>
            </w:sdtPr>
            <w:sdtEndPr>
              <w:rPr>
                <w:rFonts w:asciiTheme="minorEastAsia" w:hAnsiTheme="minorEastAsia" w:eastAsiaTheme="minorEastAsia"/>
                <w:color w:val="0000FF"/>
                <w:sz w:val="20"/>
                <w:szCs w:val="21"/>
                <w:u w:val="single"/>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16</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6CD6"/>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46CD6"/>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0B7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4BE2"/>
    <w:rsid w:val="00F67DF1"/>
    <w:rsid w:val="00F7520A"/>
    <w:rsid w:val="00F75DD1"/>
    <w:rsid w:val="00F97363"/>
    <w:rsid w:val="00FA4B87"/>
    <w:rsid w:val="00FA58D9"/>
    <w:rsid w:val="00FB28FF"/>
    <w:rsid w:val="00FB6C39"/>
    <w:rsid w:val="00FC7756"/>
    <w:rsid w:val="00FE4CC4"/>
    <w:rsid w:val="00FE79B9"/>
    <w:rsid w:val="00FF2243"/>
    <w:rsid w:val="1B6570B6"/>
    <w:rsid w:val="1BA752D1"/>
    <w:rsid w:val="1DAD59EE"/>
    <w:rsid w:val="1FE7444C"/>
    <w:rsid w:val="6B306689"/>
    <w:rsid w:val="6BE53D88"/>
    <w:rsid w:val="6D065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58.png"/><Relationship Id="rId7" Type="http://schemas.openxmlformats.org/officeDocument/2006/relationships/image" Target="media/image2.png"/><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11;&#23447;&#2469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tmp2</Template>
  <Company>ths</Company>
  <Pages>16</Pages>
  <Words>1141</Words>
  <Characters>6509</Characters>
  <Lines>54</Lines>
  <Paragraphs>15</Paragraphs>
  <TotalTime>10</TotalTime>
  <ScaleCrop>false</ScaleCrop>
  <LinksUpToDate>false</LinksUpToDate>
  <CharactersWithSpaces>7635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2020-12-19T06:06:00Z</dcterms:created>
  <dc:creator>冯宗恺</dc:creator>
  <cp:lastModifiedBy>lenovo</cp:lastModifiedBy>
  <cp:lastPrinted>1900-12-31T16:00:00Z</cp:lastPrinted>
  <dcterms:modified xsi:type="dcterms:W3CDTF">2020-12-21T11:44:34Z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