
<file path=[Content_Types].xml><?xml version="1.0" encoding="utf-8"?>
<Types xmlns="http://schemas.openxmlformats.org/package/2006/content-types">
  <Default Extension="xml" ContentType="application/xml"/>
  <Default Extension="jpeg" ContentType="image/jpe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r>
              <w:t>win绿</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r>
              <w:t>GZ30058</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T17855582546</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"_Toc58694762" </w:instrText>
      </w:r>
      <w:r>
        <w:fldChar w:fldCharType="separate"/>
      </w:r>
      <w:r>
        <w:rPr>
          <w:rStyle w:val="19"/>
        </w:rPr>
        <w:t>1.</w:t>
      </w:r>
      <w:r>
        <w:rPr>
          <w:rFonts w:asciiTheme="minorHAnsi" w:hAnsiTheme="minorHAnsi" w:eastAsiaTheme="minorEastAsia" w:cstheme="minorBidi"/>
          <w:b w:val="0"/>
          <w:bCs w:val="0"/>
          <w:szCs w:val="22"/>
        </w:rPr>
        <w:tab/>
      </w:r>
      <w:r>
        <w:rPr>
          <w:rStyle w:val="19"/>
        </w:rPr>
        <w:t>项目概况</w:t>
      </w:r>
      <w:r>
        <w:tab/>
      </w:r>
      <w:r>
        <w:fldChar w:fldCharType="begin"/>
      </w:r>
      <w:r>
        <w:instrText xml:space="preserve"> PAGEREF _Toc58694762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"_Toc58694763" </w:instrText>
      </w:r>
      <w:r>
        <w:fldChar w:fldCharType="separate"/>
      </w:r>
      <w:r>
        <w:rPr>
          <w:rStyle w:val="19"/>
        </w:rPr>
        <w:t>2.评价标准</w:t>
      </w:r>
      <w:r>
        <w:tab/>
      </w:r>
      <w:r>
        <w:fldChar w:fldCharType="begin"/>
      </w:r>
      <w:r>
        <w:instrText xml:space="preserve"> PAGEREF _Toc58694763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"_Toc58694764" </w:instrText>
      </w:r>
      <w:r>
        <w:fldChar w:fldCharType="separate"/>
      </w:r>
      <w:r>
        <w:rPr>
          <w:rStyle w:val="19"/>
        </w:rPr>
        <w:t>2.1评价依据</w:t>
      </w:r>
      <w:r>
        <w:tab/>
      </w:r>
      <w:r>
        <w:fldChar w:fldCharType="begin"/>
      </w:r>
      <w:r>
        <w:instrText xml:space="preserve"> PAGEREF _Toc58694764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"_Toc58694765" </w:instrText>
      </w:r>
      <w:r>
        <w:fldChar w:fldCharType="separate"/>
      </w:r>
      <w:r>
        <w:rPr>
          <w:rStyle w:val="19"/>
        </w:rPr>
        <w:t>2.2标准要求</w:t>
      </w:r>
      <w:r>
        <w:tab/>
      </w:r>
      <w:r>
        <w:fldChar w:fldCharType="begin"/>
      </w:r>
      <w:r>
        <w:instrText xml:space="preserve"> PAGEREF _Toc58694765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"_Toc58694766" </w:instrText>
      </w:r>
      <w:r>
        <w:fldChar w:fldCharType="separate"/>
      </w:r>
      <w:r>
        <w:rPr>
          <w:rStyle w:val="19"/>
        </w:rPr>
        <w:t>3.模拟方法</w:t>
      </w:r>
      <w:r>
        <w:tab/>
      </w:r>
      <w:r>
        <w:fldChar w:fldCharType="begin"/>
      </w:r>
      <w:r>
        <w:instrText xml:space="preserve"> PAGEREF _Toc58694766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"_Toc58694767" </w:instrText>
      </w:r>
      <w:r>
        <w:fldChar w:fldCharType="separate"/>
      </w:r>
      <w:r>
        <w:rPr>
          <w:rStyle w:val="19"/>
        </w:rPr>
        <w:t>3.1模拟软件</w:t>
      </w:r>
      <w:r>
        <w:tab/>
      </w:r>
      <w:r>
        <w:fldChar w:fldCharType="begin"/>
      </w:r>
      <w:r>
        <w:instrText xml:space="preserve"> PAGEREF _Toc58694767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"_Toc58694768" </w:instrText>
      </w:r>
      <w:r>
        <w:fldChar w:fldCharType="separate"/>
      </w:r>
      <w:r>
        <w:rPr>
          <w:rStyle w:val="19"/>
        </w:rPr>
        <w:t>3.2分析模型</w:t>
      </w:r>
      <w:r>
        <w:tab/>
      </w:r>
      <w:r>
        <w:fldChar w:fldCharType="begin"/>
      </w:r>
      <w:r>
        <w:instrText xml:space="preserve"> PAGEREF _Toc58694768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"_Toc58694769" </w:instrText>
      </w:r>
      <w:r>
        <w:fldChar w:fldCharType="separate"/>
      </w:r>
      <w:r>
        <w:rPr>
          <w:rStyle w:val="19"/>
        </w:rPr>
        <w:t>3.3 计算条件</w:t>
      </w:r>
      <w:r>
        <w:tab/>
      </w:r>
      <w:r>
        <w:fldChar w:fldCharType="begin"/>
      </w:r>
      <w:r>
        <w:instrText xml:space="preserve"> PAGEREF _Toc58694769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"_Toc58694770" </w:instrText>
      </w:r>
      <w:r>
        <w:fldChar w:fldCharType="separate"/>
      </w:r>
      <w:r>
        <w:rPr>
          <w:rStyle w:val="19"/>
        </w:rPr>
        <w:t>3.4参数设置</w:t>
      </w:r>
      <w:r>
        <w:tab/>
      </w:r>
      <w:r>
        <w:fldChar w:fldCharType="begin"/>
      </w:r>
      <w:r>
        <w:instrText xml:space="preserve"> PAGEREF _Toc58694770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"_Toc58694771" </w:instrText>
      </w:r>
      <w:r>
        <w:fldChar w:fldCharType="separate"/>
      </w:r>
      <w:r>
        <w:rPr>
          <w:rStyle w:val="19"/>
        </w:rPr>
        <w:t>4.模拟结果及分析</w:t>
      </w:r>
      <w:r>
        <w:tab/>
      </w:r>
      <w:r>
        <w:fldChar w:fldCharType="begin"/>
      </w:r>
      <w:r>
        <w:instrText xml:space="preserve"> PAGEREF _Toc58694771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"_Toc58694772" </w:instrText>
      </w:r>
      <w:r>
        <w:fldChar w:fldCharType="separate"/>
      </w:r>
      <w:r>
        <w:rPr>
          <w:rStyle w:val="19"/>
        </w:rPr>
        <w:t>4.1场地噪声分布</w:t>
      </w:r>
      <w:r>
        <w:tab/>
      </w:r>
      <w:r>
        <w:fldChar w:fldCharType="begin"/>
      </w:r>
      <w:r>
        <w:instrText xml:space="preserve"> PAGEREF _Toc58694772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"_Toc58694773" </w:instrText>
      </w:r>
      <w:r>
        <w:fldChar w:fldCharType="separate"/>
      </w:r>
      <w:r>
        <w:rPr>
          <w:rStyle w:val="19"/>
        </w:rPr>
        <w:t>4.2噪声敏感建筑噪声分布情况</w:t>
      </w:r>
      <w:r>
        <w:tab/>
      </w:r>
      <w:r>
        <w:fldChar w:fldCharType="begin"/>
      </w:r>
      <w:r>
        <w:instrText xml:space="preserve"> PAGEREF _Toc58694773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"_Toc58694774" </w:instrText>
      </w:r>
      <w:r>
        <w:fldChar w:fldCharType="separate"/>
      </w:r>
      <w:r>
        <w:rPr>
          <w:rStyle w:val="19"/>
        </w:rPr>
        <w:t>5.结论</w:t>
      </w:r>
      <w:r>
        <w:tab/>
      </w:r>
      <w:r>
        <w:fldChar w:fldCharType="begin"/>
      </w:r>
      <w:r>
        <w:instrText xml:space="preserve"> PAGEREF _Toc58694774 \h </w:instrText>
      </w:r>
      <w:r>
        <w:fldChar w:fldCharType="separate"/>
      </w:r>
      <w:r>
        <w:t>7</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numPr>
          <w:ilvl w:val="0"/>
          <w:numId w:val="1"/>
        </w:numPr>
        <w:rPr>
          <w:rFonts w:ascii="Times New Roman" w:hAnsi="Times New Roman"/>
          <w:sz w:val="28"/>
          <w:szCs w:val="28"/>
        </w:rPr>
      </w:pPr>
      <w:bookmarkStart w:id="9" w:name="_Toc58694762"/>
      <w:bookmarkStart w:id="10" w:name="_Toc479326717"/>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rPr>
                <w:rFonts w:hint="default" w:eastAsia="宋体"/>
                <w:lang w:val="en-US" w:eastAsia="zh-CN"/>
              </w:rPr>
            </w:pPr>
            <w:bookmarkStart w:id="57" w:name="_GoBack" w:colFirst="2" w:colLast="2"/>
            <w:r>
              <w:rPr>
                <w:rFonts w:hint="eastAsia"/>
                <w:lang w:val="en-US" w:eastAsia="zh-CN"/>
              </w:rPr>
              <w:t>win绿</w:t>
            </w:r>
          </w:p>
        </w:tc>
        <w:tc>
          <w:tcPr>
            <w:tcW w:w="2586" w:type="dxa"/>
            <w:vAlign w:val="center"/>
          </w:tcPr>
          <w:p/>
        </w:tc>
        <w:tc>
          <w:tcPr>
            <w:tcW w:w="2071" w:type="dxa"/>
            <w:vAlign w:val="center"/>
          </w:tcPr>
          <w:p>
            <w:pPr>
              <w:jc w:val="center"/>
              <w:rPr>
                <w:rFonts w:hint="default" w:eastAsia="宋体"/>
                <w:lang w:val="en-US" w:eastAsia="zh-CN"/>
              </w:rPr>
            </w:pPr>
            <w:r>
              <w:rPr>
                <w:rFonts w:hint="eastAsia"/>
                <w:lang w:val="en-US" w:eastAsia="zh-CN"/>
              </w:rPr>
              <w:t>1.5</w:t>
            </w:r>
          </w:p>
        </w:tc>
      </w:tr>
      <w:bookmarkEnd w:id="57"/>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58694763"/>
      <w:bookmarkStart w:id="13" w:name="_Toc479326718"/>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58694764"/>
      <w:bookmarkStart w:id="15" w:name="_Toc479326719"/>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2"/>
      <w:bookmarkStart w:id="19" w:name="OLE_LINK1"/>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58694765"/>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58694766"/>
      <w:bookmarkStart w:id="23" w:name="_Toc479326721"/>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58694767"/>
      <w:bookmarkStart w:id="25" w:name="_Toc479326722"/>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58694768"/>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3724275" cy="4838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3724666" cy="4839208"/>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58694769"/>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58694770"/>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center"/>
      </w:pPr>
      <w:bookmarkStart w:id="34" w:name="声源表"/>
    </w:p>
    <w:bookmarkEnd w:id="34"/>
    <w:p>
      <w:pPr>
        <w:pStyle w:val="2"/>
        <w:spacing w:line="400" w:lineRule="exact"/>
        <w:rPr>
          <w:rFonts w:ascii="Times New Roman" w:hAnsi="Times New Roman"/>
          <w:sz w:val="28"/>
          <w:szCs w:val="28"/>
        </w:rPr>
      </w:pPr>
      <w:bookmarkStart w:id="35" w:name="_Toc479326727"/>
      <w:bookmarkStart w:id="36" w:name="_Toc58694771"/>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58694772"/>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58694773"/>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58694774"/>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-99</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-99</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楷体">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404A84"/>
    <w:rsid w:val="00884218"/>
    <w:rsid w:val="00A906D8"/>
    <w:rsid w:val="00AB5A74"/>
    <w:rsid w:val="00F071AE"/>
    <w:rsid w:val="3FA447E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b/>
      <w:bCs/>
      <w:kern w:val="44"/>
      <w:sz w:val="44"/>
      <w:szCs w:val="44"/>
    </w:rPr>
  </w:style>
  <w:style w:type="character" w:customStyle="1" w:styleId="24">
    <w:name w:val="标题 2 字符"/>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Normal</Template>
  <Company>北京绿建软件有限公司</Company>
  <Pages>7</Pages>
  <Words>609</Words>
  <Characters>3474</Characters>
  <Lines>28</Lines>
  <Paragraphs>8</Paragraphs>
  <TotalTime>208</TotalTime>
  <ScaleCrop>false</ScaleCrop>
  <LinksUpToDate>false</LinksUpToDate>
  <CharactersWithSpaces>4075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2018-03-07T02:40:00Z</dcterms:created>
  <dc:creator>jinj</dc:creator>
  <cp:lastModifiedBy>lenovo</cp:lastModifiedBy>
  <cp:lastPrinted>2016-08-03T02:42:00Z</cp:lastPrinted>
  <dcterms:modified xsi:type="dcterms:W3CDTF">2020-12-19T09:34:27Z</dcterms:modified>
  <dc:title>8#总体定位图室外噪声分析报告</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