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win绿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项目名称：win绿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1373.61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