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电气设计说明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一、建筑概况</w:t>
      </w:r>
    </w:p>
    <w:p>
      <w:pPr>
        <w:ind w:left="420" w:leftChars="20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1.1本工程为广州西关大屋改造工程的配套电气工程。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二、设计依据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2.1建筑及装饰专业提供的施工图</w:t>
      </w:r>
    </w:p>
    <w:p>
      <w:pPr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2.2民用建筑电气设计规范JGJ 16-2008</w:t>
      </w:r>
    </w:p>
    <w:p>
      <w:pPr>
        <w:ind w:left="420" w:leftChars="20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建筑照明设计标准GB 50034-2004</w:t>
      </w:r>
    </w:p>
    <w:p>
      <w:pPr>
        <w:ind w:left="420" w:leftChars="20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低压配电设计规范GB 50054-95</w:t>
      </w:r>
    </w:p>
    <w:p>
      <w:pPr>
        <w:ind w:left="420" w:leftChars="20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供配电系统设计规范GB 50052-2009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三、设计范围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本工程的设计内容包括供电系统和照明系统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四、供电系统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供电电源：本工程为三级负荷，供配电系统为TN-S系统，供电电压为200/380V。配电箱设窄公用走道。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五、照明设计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5.1</w:t>
      </w:r>
      <w:r>
        <w:rPr>
          <w:rFonts w:hint="default"/>
          <w:lang w:val="en-US" w:eastAsia="zh-CN"/>
        </w:rPr>
        <w:t>均选用86型暗式跷板开关，250V，10A安装高度为1.4M，250V、10A，双联五孔安全插座，安装高度为0.3M。办公区电源插座采用带开关的10A二加三五孔插座，UPS插座采用10A三孔万能插座，单UPS面板应与市电插座有明显区别，如面板无法进行明显区别应在面板上有明显标注，同时在面板上依据时间竣工情况标注与竣工相符的线号。所有灯具应选用节能型，要求灯具功率因数在补偿后0.9。图中所示之灯具等仅作示意，最终应根据业主所提供成品资料或设计样品，有设计方和业主共同商定。 应急照明：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5.2</w:t>
      </w:r>
      <w:r>
        <w:rPr>
          <w:rFonts w:hint="default"/>
          <w:lang w:val="en-US" w:eastAsia="zh-CN"/>
        </w:rPr>
        <w:t>楼梯间及其前室均设应急照明；疏散走道、长廊及出口、楼梯口均设疏散指示。安全出口标志灯在出口上方吸顶或壁装。疏散指示灯采用各楼梯间距地0.5安装，室内吊顶下安装。 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5.3</w:t>
      </w:r>
      <w:r>
        <w:rPr>
          <w:rFonts w:hint="default"/>
          <w:lang w:val="en-US" w:eastAsia="zh-CN"/>
        </w:rPr>
        <w:t>凡低于1.8M的插座均必须为安全防护型。管线在过建筑物沉降缝时，均须做伸缩盒处理。 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5.4</w:t>
      </w:r>
      <w:r>
        <w:rPr>
          <w:rFonts w:hint="default"/>
          <w:lang w:val="en-US" w:eastAsia="zh-CN"/>
        </w:rPr>
        <w:t>当线路超过规范规定的长度时，请施工单位根据现场情况加设接线盒。 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5.5</w:t>
      </w:r>
      <w:r>
        <w:rPr>
          <w:rFonts w:hint="default"/>
          <w:lang w:val="en-US" w:eastAsia="zh-CN"/>
        </w:rPr>
        <w:t>凡本图中未注明之有关做法，说明及图例均详见【建筑电气安装工程图集】。 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5.6</w:t>
      </w:r>
      <w:r>
        <w:rPr>
          <w:rFonts w:hint="default"/>
          <w:lang w:val="en-US" w:eastAsia="zh-CN"/>
        </w:rPr>
        <w:t>灯带光源：顶棚吸顶灯800x800,筒灯,灯带。 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5.7</w:t>
      </w:r>
      <w:r>
        <w:rPr>
          <w:rFonts w:hint="default"/>
          <w:lang w:val="en-US" w:eastAsia="zh-CN"/>
        </w:rPr>
        <w:t>所有灯管采用16W节能灯管。</w:t>
      </w:r>
    </w:p>
    <w:p>
      <w:pPr>
        <w:ind w:left="420" w:leftChars="20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28A2"/>
    <w:rsid w:val="063A6593"/>
    <w:rsid w:val="0EE928A2"/>
    <w:rsid w:val="3FD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2021-03-04T13:33:00Z</dcterms:created>
  <dc:creator>Administrator</dc:creator>
  <cp:lastModifiedBy>Administrator</cp:lastModifiedBy>
  <dcterms:modified xsi:type="dcterms:W3CDTF">2021-03-05T06:13:10Z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65E07281AD334250BB83A0B553A275FD</vt:lpwstr>
  </property>
</Properties>
</file>