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重庆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T18452616535</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_Toc26273 </w:instrText>
      </w:r>
      <w:r>
        <w:rPr>
          <w:rFonts w:ascii="宋体" w:hAnsi="宋体"/>
          <w:bCs w:val="0"/>
          <w:caps/>
        </w:rPr>
        <w:fldChar w:fldCharType="separate"/>
      </w:r>
      <w:r>
        <w:rPr>
          <w:rFonts w:hint="eastAsia"/>
        </w:rPr>
        <w:t>1 住区概况</w:t>
      </w:r>
      <w:r>
        <w:tab/>
      </w:r>
      <w:r>
        <w:fldChar w:fldCharType="begin"/>
      </w:r>
      <w:r>
        <w:instrText xml:space="preserve"> PAGEREF _Toc26273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_Toc2593 </w:instrText>
      </w:r>
      <w:r>
        <w:fldChar w:fldCharType="separate"/>
      </w:r>
      <w:r>
        <w:rPr>
          <w:rFonts w:hint="eastAsia"/>
        </w:rPr>
        <w:t>2 标准依据</w:t>
      </w:r>
      <w:r>
        <w:tab/>
      </w:r>
      <w:r>
        <w:fldChar w:fldCharType="begin"/>
      </w:r>
      <w:r>
        <w:instrText xml:space="preserve"> PAGEREF _Toc2593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_Toc14040 </w:instrText>
      </w:r>
      <w:r>
        <w:fldChar w:fldCharType="separate"/>
      </w:r>
      <w:r>
        <w:rPr>
          <w:rFonts w:hint="eastAsia"/>
        </w:rPr>
        <w:t>3 计算方法</w:t>
      </w:r>
      <w:r>
        <w:tab/>
      </w:r>
      <w:r>
        <w:fldChar w:fldCharType="begin"/>
      </w:r>
      <w:r>
        <w:instrText xml:space="preserve"> PAGEREF _Toc14040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_Toc5177 </w:instrText>
      </w:r>
      <w:r>
        <w:fldChar w:fldCharType="separate"/>
      </w:r>
      <w:r>
        <w:rPr>
          <w:rFonts w:hint="eastAsia"/>
        </w:rPr>
        <w:t>4 计算参数</w:t>
      </w:r>
      <w:r>
        <w:tab/>
      </w:r>
      <w:r>
        <w:fldChar w:fldCharType="begin"/>
      </w:r>
      <w:r>
        <w:instrText xml:space="preserve"> PAGEREF _Toc5177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_Toc5619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_Toc5619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_Toc13791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_Toc13791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_Toc20159 </w:instrText>
      </w:r>
      <w:r>
        <w:fldChar w:fldCharType="separate"/>
      </w:r>
      <w:r>
        <w:rPr>
          <w:rFonts w:hint="eastAsia"/>
        </w:rPr>
        <w:t>5 指标概览</w:t>
      </w:r>
      <w:r>
        <w:tab/>
      </w:r>
      <w:r>
        <w:fldChar w:fldCharType="begin"/>
      </w:r>
      <w:r>
        <w:instrText xml:space="preserve"> PAGEREF _Toc20159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_Toc8804 </w:instrText>
      </w:r>
      <w:r>
        <w:fldChar w:fldCharType="separate"/>
      </w:r>
      <w:r>
        <w:rPr>
          <w:rFonts w:hint="eastAsia"/>
          <w:lang w:val="en-GB"/>
        </w:rPr>
        <w:t xml:space="preserve">5.1 </w:t>
      </w:r>
      <w:r>
        <w:rPr>
          <w:rFonts w:hint="eastAsia"/>
        </w:rPr>
        <w:t>建筑列表</w:t>
      </w:r>
      <w:r>
        <w:tab/>
      </w:r>
      <w:r>
        <w:fldChar w:fldCharType="begin"/>
      </w:r>
      <w:r>
        <w:instrText xml:space="preserve"> PAGEREF _Toc8804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_Toc29722 </w:instrText>
      </w:r>
      <w:r>
        <w:fldChar w:fldCharType="separate"/>
      </w:r>
      <w:r>
        <w:rPr>
          <w:rFonts w:hint="eastAsia"/>
          <w:lang w:val="en-GB"/>
        </w:rPr>
        <w:t xml:space="preserve">5.2 </w:t>
      </w:r>
      <w:r>
        <w:rPr>
          <w:rFonts w:hint="eastAsia"/>
        </w:rPr>
        <w:t>住区指标</w:t>
      </w:r>
      <w:r>
        <w:tab/>
      </w:r>
      <w:r>
        <w:fldChar w:fldCharType="begin"/>
      </w:r>
      <w:r>
        <w:instrText xml:space="preserve"> PAGEREF _Toc29722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_Toc25270 </w:instrText>
      </w:r>
      <w:r>
        <w:fldChar w:fldCharType="separate"/>
      </w:r>
      <w:r>
        <w:rPr>
          <w:rFonts w:hint="eastAsia"/>
        </w:rPr>
        <w:t>6 计算结果</w:t>
      </w:r>
      <w:r>
        <w:tab/>
      </w:r>
      <w:bookmarkStart w:id="40" w:name="_GoBack"/>
      <w:bookmarkEnd w:id="40"/>
      <w:r>
        <w:fldChar w:fldCharType="begin"/>
      </w:r>
      <w:r>
        <w:instrText xml:space="preserve"> PAGEREF _Toc25270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6273"/>
      <w:r>
        <w:rPr>
          <w:rFonts w:hint="eastAsia"/>
        </w:rPr>
        <w:t>住区概况</w:t>
      </w:r>
      <w:bookmarkEnd w:id="11"/>
    </w:p>
    <w:tbl>
      <w:tblPr>
        <w:tblStyle w:val="18"/>
        <w:tblpPr w:leftFromText="180" w:rightFromText="180" w:vertAnchor="text" w:horzAnchor="margin" w:tblpXSpec="center" w:tblpY="191"/>
        <w:tblW w:w="88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67"/>
        <w:gridCol w:w="3032"/>
        <w:gridCol w:w="3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重庆</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29.58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106.55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48577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593"/>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14040"/>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依据《城市居住区热环境设计标准》（JGJ 286-2013），采用CTTC集总参数模型进行计算。计算公式如下：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5177"/>
      <w:r>
        <w:rPr>
          <w:rFonts w:hint="eastAsia"/>
        </w:rPr>
        <w:t>计算参数</w:t>
      </w:r>
      <w:bookmarkEnd w:id="27"/>
    </w:p>
    <w:p>
      <w:pPr>
        <w:pStyle w:val="4"/>
      </w:pPr>
      <w:bookmarkStart w:id="28" w:name="_Toc5619"/>
      <w:r>
        <w:rPr>
          <w:rFonts w:hint="eastAsia"/>
        </w:rPr>
        <w:t>典型气象日气象参数</w:t>
      </w:r>
      <w:bookmarkEnd w:id="28"/>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25.7</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restart"/>
            <w:vAlign w:val="center"/>
          </w:tcPr>
          <w:p>
            <w:pPr>
              <w:jc w:val="center"/>
            </w:pPr>
            <w:r>
              <w:t>西北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25.6</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25.4</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25.1</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24.9</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24.8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25.0</w:t>
            </w:r>
          </w:p>
        </w:tc>
        <w:tc>
          <w:tcPr>
            <w:tcW w:w="1341" w:type="dxa"/>
            <w:vAlign w:val="center"/>
          </w:tcPr>
          <w:p>
            <w:pPr>
              <w:jc w:val="center"/>
            </w:pPr>
            <w:r>
              <w:t>87</w:t>
            </w:r>
          </w:p>
        </w:tc>
        <w:tc>
          <w:tcPr>
            <w:tcW w:w="1341" w:type="dxa"/>
            <w:vAlign w:val="center"/>
          </w:tcPr>
          <w:p>
            <w:pPr>
              <w:jc w:val="center"/>
            </w:pPr>
            <w:r>
              <w:t>36.11</w:t>
            </w:r>
          </w:p>
        </w:tc>
        <w:tc>
          <w:tcPr>
            <w:tcW w:w="1341" w:type="dxa"/>
            <w:vAlign w:val="center"/>
          </w:tcPr>
          <w:p>
            <w:pPr>
              <w:jc w:val="center"/>
            </w:pPr>
            <w:r>
              <w:t>36.11</w:t>
            </w:r>
          </w:p>
        </w:tc>
        <w:tc>
          <w:tcPr>
            <w:tcW w:w="1341" w:type="dxa"/>
            <w:vAlign w:val="center"/>
          </w:tcPr>
          <w:p>
            <w:pPr>
              <w:jc w:val="center"/>
            </w:pPr>
            <w:r>
              <w:t>0.2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25.5</w:t>
            </w:r>
          </w:p>
        </w:tc>
        <w:tc>
          <w:tcPr>
            <w:tcW w:w="1341" w:type="dxa"/>
            <w:vAlign w:val="center"/>
          </w:tcPr>
          <w:p>
            <w:pPr>
              <w:jc w:val="center"/>
            </w:pPr>
            <w:r>
              <w:t>85</w:t>
            </w:r>
          </w:p>
        </w:tc>
        <w:tc>
          <w:tcPr>
            <w:tcW w:w="1341" w:type="dxa"/>
            <w:vAlign w:val="center"/>
          </w:tcPr>
          <w:p>
            <w:pPr>
              <w:jc w:val="center"/>
            </w:pPr>
            <w:r>
              <w:t>136.11</w:t>
            </w:r>
          </w:p>
        </w:tc>
        <w:tc>
          <w:tcPr>
            <w:tcW w:w="1341" w:type="dxa"/>
            <w:vAlign w:val="center"/>
          </w:tcPr>
          <w:p>
            <w:pPr>
              <w:jc w:val="center"/>
            </w:pPr>
            <w:r>
              <w:t>125.00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26.4</w:t>
            </w:r>
          </w:p>
        </w:tc>
        <w:tc>
          <w:tcPr>
            <w:tcW w:w="1341" w:type="dxa"/>
            <w:vAlign w:val="center"/>
          </w:tcPr>
          <w:p>
            <w:pPr>
              <w:jc w:val="center"/>
            </w:pPr>
            <w:r>
              <w:t>82</w:t>
            </w:r>
          </w:p>
        </w:tc>
        <w:tc>
          <w:tcPr>
            <w:tcW w:w="1341" w:type="dxa"/>
            <w:vAlign w:val="center"/>
          </w:tcPr>
          <w:p>
            <w:pPr>
              <w:jc w:val="center"/>
            </w:pPr>
            <w:r>
              <w:t>250.00</w:t>
            </w:r>
          </w:p>
        </w:tc>
        <w:tc>
          <w:tcPr>
            <w:tcW w:w="1341" w:type="dxa"/>
            <w:vAlign w:val="center"/>
          </w:tcPr>
          <w:p>
            <w:pPr>
              <w:jc w:val="center"/>
            </w:pPr>
            <w:r>
              <w:t>200.00</w:t>
            </w:r>
          </w:p>
        </w:tc>
        <w:tc>
          <w:tcPr>
            <w:tcW w:w="1341" w:type="dxa"/>
            <w:vAlign w:val="center"/>
          </w:tcPr>
          <w:p>
            <w:pPr>
              <w:jc w:val="center"/>
            </w:pPr>
            <w:r>
              <w:t>0.3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27.6</w:t>
            </w:r>
          </w:p>
        </w:tc>
        <w:tc>
          <w:tcPr>
            <w:tcW w:w="1341" w:type="dxa"/>
            <w:vAlign w:val="center"/>
          </w:tcPr>
          <w:p>
            <w:pPr>
              <w:jc w:val="center"/>
            </w:pPr>
            <w:r>
              <w:t>79</w:t>
            </w:r>
          </w:p>
        </w:tc>
        <w:tc>
          <w:tcPr>
            <w:tcW w:w="1341" w:type="dxa"/>
            <w:vAlign w:val="center"/>
          </w:tcPr>
          <w:p>
            <w:pPr>
              <w:jc w:val="center"/>
            </w:pPr>
            <w:r>
              <w:t>366.67</w:t>
            </w:r>
          </w:p>
        </w:tc>
        <w:tc>
          <w:tcPr>
            <w:tcW w:w="1341" w:type="dxa"/>
            <w:vAlign w:val="center"/>
          </w:tcPr>
          <w:p>
            <w:pPr>
              <w:jc w:val="center"/>
            </w:pPr>
            <w:r>
              <w:t>266.67</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28.9</w:t>
            </w:r>
          </w:p>
        </w:tc>
        <w:tc>
          <w:tcPr>
            <w:tcW w:w="1341" w:type="dxa"/>
            <w:vAlign w:val="center"/>
          </w:tcPr>
          <w:p>
            <w:pPr>
              <w:jc w:val="center"/>
            </w:pPr>
            <w:r>
              <w:t>75</w:t>
            </w:r>
          </w:p>
        </w:tc>
        <w:tc>
          <w:tcPr>
            <w:tcW w:w="1341" w:type="dxa"/>
            <w:vAlign w:val="center"/>
          </w:tcPr>
          <w:p>
            <w:pPr>
              <w:jc w:val="center"/>
            </w:pPr>
            <w:r>
              <w:t>475.00</w:t>
            </w:r>
          </w:p>
        </w:tc>
        <w:tc>
          <w:tcPr>
            <w:tcW w:w="1341" w:type="dxa"/>
            <w:vAlign w:val="center"/>
          </w:tcPr>
          <w:p>
            <w:pPr>
              <w:jc w:val="center"/>
            </w:pPr>
            <w:r>
              <w:t>325.00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30.1</w:t>
            </w:r>
          </w:p>
        </w:tc>
        <w:tc>
          <w:tcPr>
            <w:tcW w:w="1341" w:type="dxa"/>
            <w:vAlign w:val="center"/>
          </w:tcPr>
          <w:p>
            <w:pPr>
              <w:jc w:val="center"/>
            </w:pPr>
            <w:r>
              <w:t>72</w:t>
            </w:r>
          </w:p>
        </w:tc>
        <w:tc>
          <w:tcPr>
            <w:tcW w:w="1341" w:type="dxa"/>
            <w:vAlign w:val="center"/>
          </w:tcPr>
          <w:p>
            <w:pPr>
              <w:jc w:val="center"/>
            </w:pPr>
            <w:r>
              <w:t>555.56</w:t>
            </w:r>
          </w:p>
        </w:tc>
        <w:tc>
          <w:tcPr>
            <w:tcW w:w="1341" w:type="dxa"/>
            <w:vAlign w:val="center"/>
          </w:tcPr>
          <w:p>
            <w:pPr>
              <w:jc w:val="center"/>
            </w:pPr>
            <w:r>
              <w:t>363.89</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31.0</w:t>
            </w:r>
          </w:p>
        </w:tc>
        <w:tc>
          <w:tcPr>
            <w:tcW w:w="1341" w:type="dxa"/>
            <w:vAlign w:val="center"/>
          </w:tcPr>
          <w:p>
            <w:pPr>
              <w:jc w:val="center"/>
            </w:pPr>
            <w:r>
              <w:t>70</w:t>
            </w:r>
          </w:p>
        </w:tc>
        <w:tc>
          <w:tcPr>
            <w:tcW w:w="1341" w:type="dxa"/>
            <w:vAlign w:val="center"/>
          </w:tcPr>
          <w:p>
            <w:pPr>
              <w:jc w:val="center"/>
            </w:pPr>
            <w:r>
              <w:t>597.22</w:t>
            </w:r>
          </w:p>
        </w:tc>
        <w:tc>
          <w:tcPr>
            <w:tcW w:w="1341" w:type="dxa"/>
            <w:vAlign w:val="center"/>
          </w:tcPr>
          <w:p>
            <w:pPr>
              <w:jc w:val="center"/>
            </w:pPr>
            <w:r>
              <w:t>383.33</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31.4</w:t>
            </w:r>
          </w:p>
        </w:tc>
        <w:tc>
          <w:tcPr>
            <w:tcW w:w="1341" w:type="dxa"/>
            <w:vAlign w:val="center"/>
          </w:tcPr>
          <w:p>
            <w:pPr>
              <w:jc w:val="center"/>
            </w:pPr>
            <w:r>
              <w:t>69</w:t>
            </w:r>
          </w:p>
        </w:tc>
        <w:tc>
          <w:tcPr>
            <w:tcW w:w="1341" w:type="dxa"/>
            <w:vAlign w:val="center"/>
          </w:tcPr>
          <w:p>
            <w:pPr>
              <w:jc w:val="center"/>
            </w:pPr>
            <w:r>
              <w:t>597.22</w:t>
            </w:r>
          </w:p>
        </w:tc>
        <w:tc>
          <w:tcPr>
            <w:tcW w:w="1341" w:type="dxa"/>
            <w:vAlign w:val="center"/>
          </w:tcPr>
          <w:p>
            <w:pPr>
              <w:jc w:val="center"/>
            </w:pPr>
            <w:r>
              <w:t>383.33</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31.3</w:t>
            </w:r>
          </w:p>
        </w:tc>
        <w:tc>
          <w:tcPr>
            <w:tcW w:w="1341" w:type="dxa"/>
            <w:vAlign w:val="center"/>
          </w:tcPr>
          <w:p>
            <w:pPr>
              <w:jc w:val="center"/>
            </w:pPr>
            <w:r>
              <w:t>70</w:t>
            </w:r>
          </w:p>
        </w:tc>
        <w:tc>
          <w:tcPr>
            <w:tcW w:w="1341" w:type="dxa"/>
            <w:vAlign w:val="center"/>
          </w:tcPr>
          <w:p>
            <w:pPr>
              <w:jc w:val="center"/>
            </w:pPr>
            <w:r>
              <w:t>552.78</w:t>
            </w:r>
          </w:p>
        </w:tc>
        <w:tc>
          <w:tcPr>
            <w:tcW w:w="1341" w:type="dxa"/>
            <w:vAlign w:val="center"/>
          </w:tcPr>
          <w:p>
            <w:pPr>
              <w:jc w:val="center"/>
            </w:pPr>
            <w:r>
              <w:t>363.89</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30.7</w:t>
            </w:r>
          </w:p>
        </w:tc>
        <w:tc>
          <w:tcPr>
            <w:tcW w:w="1341" w:type="dxa"/>
            <w:vAlign w:val="center"/>
          </w:tcPr>
          <w:p>
            <w:pPr>
              <w:jc w:val="center"/>
            </w:pPr>
            <w:r>
              <w:t>72</w:t>
            </w:r>
          </w:p>
        </w:tc>
        <w:tc>
          <w:tcPr>
            <w:tcW w:w="1341" w:type="dxa"/>
            <w:vAlign w:val="center"/>
          </w:tcPr>
          <w:p>
            <w:pPr>
              <w:jc w:val="center"/>
            </w:pPr>
            <w:r>
              <w:t>469.44</w:t>
            </w:r>
          </w:p>
        </w:tc>
        <w:tc>
          <w:tcPr>
            <w:tcW w:w="1341" w:type="dxa"/>
            <w:vAlign w:val="center"/>
          </w:tcPr>
          <w:p>
            <w:pPr>
              <w:jc w:val="center"/>
            </w:pPr>
            <w:r>
              <w:t>319.44</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29.8</w:t>
            </w:r>
          </w:p>
        </w:tc>
        <w:tc>
          <w:tcPr>
            <w:tcW w:w="1341" w:type="dxa"/>
            <w:vAlign w:val="center"/>
          </w:tcPr>
          <w:p>
            <w:pPr>
              <w:jc w:val="center"/>
            </w:pPr>
            <w:r>
              <w:t>74</w:t>
            </w:r>
          </w:p>
        </w:tc>
        <w:tc>
          <w:tcPr>
            <w:tcW w:w="1341" w:type="dxa"/>
            <w:vAlign w:val="center"/>
          </w:tcPr>
          <w:p>
            <w:pPr>
              <w:jc w:val="center"/>
            </w:pPr>
            <w:r>
              <w:t>361.11</w:t>
            </w:r>
          </w:p>
        </w:tc>
        <w:tc>
          <w:tcPr>
            <w:tcW w:w="1341" w:type="dxa"/>
            <w:vAlign w:val="center"/>
          </w:tcPr>
          <w:p>
            <w:pPr>
              <w:jc w:val="center"/>
            </w:pPr>
            <w:r>
              <w:t>261.11</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28.7</w:t>
            </w:r>
          </w:p>
        </w:tc>
        <w:tc>
          <w:tcPr>
            <w:tcW w:w="1341" w:type="dxa"/>
            <w:vAlign w:val="center"/>
          </w:tcPr>
          <w:p>
            <w:pPr>
              <w:jc w:val="center"/>
            </w:pPr>
            <w:r>
              <w:t>78</w:t>
            </w:r>
          </w:p>
        </w:tc>
        <w:tc>
          <w:tcPr>
            <w:tcW w:w="1341" w:type="dxa"/>
            <w:vAlign w:val="center"/>
          </w:tcPr>
          <w:p>
            <w:pPr>
              <w:jc w:val="center"/>
            </w:pPr>
            <w:r>
              <w:t>241.67</w:t>
            </w:r>
          </w:p>
        </w:tc>
        <w:tc>
          <w:tcPr>
            <w:tcW w:w="1341" w:type="dxa"/>
            <w:vAlign w:val="center"/>
          </w:tcPr>
          <w:p>
            <w:pPr>
              <w:jc w:val="center"/>
            </w:pPr>
            <w:r>
              <w:t>186.11</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27.7</w:t>
            </w:r>
          </w:p>
        </w:tc>
        <w:tc>
          <w:tcPr>
            <w:tcW w:w="1341" w:type="dxa"/>
            <w:vAlign w:val="center"/>
          </w:tcPr>
          <w:p>
            <w:pPr>
              <w:jc w:val="center"/>
            </w:pPr>
            <w:r>
              <w:t>81</w:t>
            </w:r>
          </w:p>
        </w:tc>
        <w:tc>
          <w:tcPr>
            <w:tcW w:w="1341" w:type="dxa"/>
            <w:vAlign w:val="center"/>
          </w:tcPr>
          <w:p>
            <w:pPr>
              <w:jc w:val="center"/>
            </w:pPr>
            <w:r>
              <w:t>130.56</w:t>
            </w:r>
          </w:p>
        </w:tc>
        <w:tc>
          <w:tcPr>
            <w:tcW w:w="1341" w:type="dxa"/>
            <w:vAlign w:val="center"/>
          </w:tcPr>
          <w:p>
            <w:pPr>
              <w:jc w:val="center"/>
            </w:pPr>
            <w:r>
              <w:t>108.33</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26.9</w:t>
            </w:r>
          </w:p>
        </w:tc>
        <w:tc>
          <w:tcPr>
            <w:tcW w:w="1341" w:type="dxa"/>
            <w:vAlign w:val="center"/>
          </w:tcPr>
          <w:p>
            <w:pPr>
              <w:jc w:val="center"/>
            </w:pPr>
            <w:r>
              <w:t>84</w:t>
            </w:r>
          </w:p>
        </w:tc>
        <w:tc>
          <w:tcPr>
            <w:tcW w:w="1341" w:type="dxa"/>
            <w:vAlign w:val="center"/>
          </w:tcPr>
          <w:p>
            <w:pPr>
              <w:jc w:val="center"/>
            </w:pPr>
            <w:r>
              <w:t>33.33</w:t>
            </w:r>
          </w:p>
        </w:tc>
        <w:tc>
          <w:tcPr>
            <w:tcW w:w="1341" w:type="dxa"/>
            <w:vAlign w:val="center"/>
          </w:tcPr>
          <w:p>
            <w:pPr>
              <w:jc w:val="center"/>
            </w:pPr>
            <w:r>
              <w:t>27.78</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26.4</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26.2</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26.1</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26.2</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27.4</w:t>
            </w:r>
          </w:p>
        </w:tc>
        <w:tc>
          <w:tcPr>
            <w:tcW w:w="1341" w:type="dxa"/>
            <w:vAlign w:val="center"/>
          </w:tcPr>
          <w:p>
            <w:pPr>
              <w:jc w:val="center"/>
            </w:pPr>
            <w:r>
              <w:t>81</w:t>
            </w:r>
          </w:p>
        </w:tc>
        <w:tc>
          <w:tcPr>
            <w:tcW w:w="1341" w:type="dxa"/>
            <w:vAlign w:val="center"/>
          </w:tcPr>
          <w:p>
            <w:pPr>
              <w:jc w:val="center"/>
            </w:pPr>
            <w:r>
              <w:t>200.12</w:t>
            </w:r>
          </w:p>
        </w:tc>
        <w:tc>
          <w:tcPr>
            <w:tcW w:w="1341" w:type="dxa"/>
            <w:vAlign w:val="center"/>
          </w:tcPr>
          <w:p>
            <w:pPr>
              <w:jc w:val="center"/>
            </w:pPr>
            <w:r>
              <w:t>139.58</w:t>
            </w:r>
          </w:p>
        </w:tc>
        <w:tc>
          <w:tcPr>
            <w:tcW w:w="1341" w:type="dxa"/>
            <w:vAlign w:val="center"/>
          </w:tcPr>
          <w:p>
            <w:pPr>
              <w:jc w:val="center"/>
            </w:pPr>
            <w:r>
              <w:t>1.0</w:t>
            </w:r>
          </w:p>
        </w:tc>
        <w:tc>
          <w:tcPr>
            <w:tcW w:w="1341" w:type="dxa"/>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13791"/>
      <w:r>
        <w:rPr>
          <w:rFonts w:hint="eastAsia"/>
        </w:rPr>
        <w:t>渗透面夏季逐时蒸发量</w:t>
      </w:r>
      <w:bookmarkEnd w:id="30"/>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1" w:name="蒸发量参数"/>
      <w:bookmarkEnd w:id="31"/>
    </w:p>
    <w:p>
      <w:pPr>
        <w:pStyle w:val="2"/>
      </w:pPr>
      <w:bookmarkStart w:id="32" w:name="_Toc20159"/>
      <w:r>
        <w:rPr>
          <w:rFonts w:hint="eastAsia"/>
        </w:rPr>
        <w:t>指标概览</w:t>
      </w:r>
      <w:bookmarkEnd w:id="32"/>
    </w:p>
    <w:p>
      <w:pPr>
        <w:pStyle w:val="4"/>
      </w:pPr>
      <w:bookmarkStart w:id="33" w:name="_Toc8804"/>
      <w:r>
        <w:rPr>
          <w:rFonts w:hint="eastAsia"/>
        </w:rPr>
        <w:t>建筑列表</w:t>
      </w:r>
      <w:bookmarkEnd w:id="33"/>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29722"/>
      <w:r>
        <w:rPr>
          <w:rFonts w:hint="eastAsia"/>
        </w:rPr>
        <w:t>住区指标</w:t>
      </w:r>
      <w:bookmarkEnd w:id="35"/>
    </w:p>
    <w:tbl>
      <w:tblPr>
        <w:tblStyle w:val="18"/>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22516.88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20051.72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1678.26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19454.06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1097.07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3402.03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6" w:name="住区指标概览"/>
      <w:bookmarkEnd w:id="36"/>
    </w:p>
    <w:p>
      <w:pPr>
        <w:pStyle w:val="2"/>
      </w:pPr>
      <w:bookmarkStart w:id="37" w:name="_Toc25270"/>
      <w:r>
        <w:rPr>
          <w:rFonts w:hint="eastAsia"/>
        </w:rPr>
        <w:t>计算结果</w:t>
      </w:r>
      <w:bookmarkEnd w:id="37"/>
    </w:p>
    <w:tbl>
      <w:tblPr>
        <w:tblStyle w:val="18"/>
        <w:tblW w:w="932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27.4</w:t>
            </w:r>
          </w:p>
        </w:tc>
        <w:tc>
          <w:tcPr>
            <w:tcW w:w="1166" w:type="dxa"/>
            <w:vAlign w:val="center"/>
          </w:tcPr>
          <w:p>
            <w:r>
              <w:t>4.7</w:t>
            </w:r>
          </w:p>
        </w:tc>
        <w:tc>
          <w:tcPr>
            <w:tcW w:w="1166" w:type="dxa"/>
            <w:vAlign w:val="center"/>
          </w:tcPr>
          <w:p>
            <w:r>
              <w:t>4.6</w:t>
            </w:r>
          </w:p>
        </w:tc>
        <w:tc>
          <w:tcPr>
            <w:tcW w:w="1166" w:type="dxa"/>
            <w:vAlign w:val="center"/>
          </w:tcPr>
          <w:p>
            <w:r>
              <w:t>2.6</w:t>
            </w:r>
          </w:p>
        </w:tc>
        <w:tc>
          <w:tcPr>
            <w:tcW w:w="1166" w:type="dxa"/>
            <w:vAlign w:val="center"/>
          </w:tcPr>
          <w:p>
            <w:r>
              <w:t>24.9</w:t>
            </w:r>
          </w:p>
        </w:tc>
        <w:tc>
          <w:tcPr>
            <w:tcW w:w="1166" w:type="dxa"/>
            <w:vAlign w:val="center"/>
          </w:tcPr>
          <w:p>
            <w:r>
              <w:t>27.6</w:t>
            </w:r>
          </w:p>
        </w:tc>
        <w:tc>
          <w:tcPr>
            <w:tcW w:w="1166" w:type="dxa"/>
            <w:vAlign w:val="center"/>
          </w:tcPr>
          <w:p>
            <w:r>
              <w:t>-2.655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27.4</w:t>
            </w:r>
          </w:p>
        </w:tc>
        <w:tc>
          <w:tcPr>
            <w:tcW w:w="1166" w:type="dxa"/>
            <w:vAlign w:val="center"/>
          </w:tcPr>
          <w:p>
            <w:r>
              <w:t>7.3</w:t>
            </w:r>
          </w:p>
        </w:tc>
        <w:tc>
          <w:tcPr>
            <w:tcW w:w="1166" w:type="dxa"/>
            <w:vAlign w:val="center"/>
          </w:tcPr>
          <w:p>
            <w:r>
              <w:t>4.3</w:t>
            </w:r>
          </w:p>
        </w:tc>
        <w:tc>
          <w:tcPr>
            <w:tcW w:w="1166" w:type="dxa"/>
            <w:vAlign w:val="center"/>
          </w:tcPr>
          <w:p>
            <w:r>
              <w:t>2.7</w:t>
            </w:r>
          </w:p>
        </w:tc>
        <w:tc>
          <w:tcPr>
            <w:tcW w:w="1166" w:type="dxa"/>
            <w:vAlign w:val="center"/>
          </w:tcPr>
          <w:p>
            <w:r>
              <w:t>27.6</w:t>
            </w:r>
          </w:p>
        </w:tc>
        <w:tc>
          <w:tcPr>
            <w:tcW w:w="1166" w:type="dxa"/>
            <w:vAlign w:val="center"/>
          </w:tcPr>
          <w:p>
            <w:r>
              <w:t>28.9</w:t>
            </w:r>
          </w:p>
        </w:tc>
        <w:tc>
          <w:tcPr>
            <w:tcW w:w="1166" w:type="dxa"/>
            <w:vAlign w:val="center"/>
          </w:tcPr>
          <w:p>
            <w:r>
              <w:t>-1.254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27.4</w:t>
            </w:r>
          </w:p>
        </w:tc>
        <w:tc>
          <w:tcPr>
            <w:tcW w:w="1166" w:type="dxa"/>
            <w:vAlign w:val="center"/>
          </w:tcPr>
          <w:p>
            <w:r>
              <w:t>10.1</w:t>
            </w:r>
          </w:p>
        </w:tc>
        <w:tc>
          <w:tcPr>
            <w:tcW w:w="1166" w:type="dxa"/>
            <w:vAlign w:val="center"/>
          </w:tcPr>
          <w:p>
            <w:r>
              <w:t>4.1</w:t>
            </w:r>
          </w:p>
        </w:tc>
        <w:tc>
          <w:tcPr>
            <w:tcW w:w="1166" w:type="dxa"/>
            <w:vAlign w:val="center"/>
          </w:tcPr>
          <w:p>
            <w:r>
              <w:t>2.7</w:t>
            </w:r>
          </w:p>
        </w:tc>
        <w:tc>
          <w:tcPr>
            <w:tcW w:w="1166" w:type="dxa"/>
            <w:vAlign w:val="center"/>
          </w:tcPr>
          <w:p>
            <w:r>
              <w:t>30.7</w:t>
            </w:r>
          </w:p>
        </w:tc>
        <w:tc>
          <w:tcPr>
            <w:tcW w:w="1166" w:type="dxa"/>
            <w:vAlign w:val="center"/>
          </w:tcPr>
          <w:p>
            <w:r>
              <w:t>30.1</w:t>
            </w:r>
          </w:p>
        </w:tc>
        <w:tc>
          <w:tcPr>
            <w:tcW w:w="1166" w:type="dxa"/>
            <w:vAlign w:val="center"/>
          </w:tcPr>
          <w:p>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27.4</w:t>
            </w:r>
          </w:p>
        </w:tc>
        <w:tc>
          <w:tcPr>
            <w:tcW w:w="1166" w:type="dxa"/>
            <w:vAlign w:val="center"/>
          </w:tcPr>
          <w:p>
            <w:r>
              <w:t>12.9</w:t>
            </w:r>
          </w:p>
        </w:tc>
        <w:tc>
          <w:tcPr>
            <w:tcW w:w="1166" w:type="dxa"/>
            <w:vAlign w:val="center"/>
          </w:tcPr>
          <w:p>
            <w:r>
              <w:t>3.8</w:t>
            </w:r>
          </w:p>
        </w:tc>
        <w:tc>
          <w:tcPr>
            <w:tcW w:w="1166" w:type="dxa"/>
            <w:vAlign w:val="center"/>
          </w:tcPr>
          <w:p>
            <w:r>
              <w:t>2.6</w:t>
            </w:r>
          </w:p>
        </w:tc>
        <w:tc>
          <w:tcPr>
            <w:tcW w:w="1166" w:type="dxa"/>
            <w:vAlign w:val="center"/>
          </w:tcPr>
          <w:p>
            <w:r>
              <w:t>33.9</w:t>
            </w:r>
          </w:p>
        </w:tc>
        <w:tc>
          <w:tcPr>
            <w:tcW w:w="1166" w:type="dxa"/>
            <w:vAlign w:val="center"/>
          </w:tcPr>
          <w:p>
            <w:r>
              <w:t>31.0</w:t>
            </w:r>
          </w:p>
        </w:tc>
        <w:tc>
          <w:tcPr>
            <w:tcW w:w="1166" w:type="dxa"/>
            <w:vAlign w:val="center"/>
          </w:tcPr>
          <w:p>
            <w:r>
              <w:t>2.916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27.4</w:t>
            </w:r>
          </w:p>
        </w:tc>
        <w:tc>
          <w:tcPr>
            <w:tcW w:w="1166" w:type="dxa"/>
            <w:vAlign w:val="center"/>
          </w:tcPr>
          <w:p>
            <w:r>
              <w:t>15.3</w:t>
            </w:r>
          </w:p>
        </w:tc>
        <w:tc>
          <w:tcPr>
            <w:tcW w:w="1166" w:type="dxa"/>
            <w:vAlign w:val="center"/>
          </w:tcPr>
          <w:p>
            <w:r>
              <w:t>3.6</w:t>
            </w:r>
          </w:p>
        </w:tc>
        <w:tc>
          <w:tcPr>
            <w:tcW w:w="1166" w:type="dxa"/>
            <w:vAlign w:val="center"/>
          </w:tcPr>
          <w:p>
            <w:r>
              <w:t>2.2</w:t>
            </w:r>
          </w:p>
        </w:tc>
        <w:tc>
          <w:tcPr>
            <w:tcW w:w="1166" w:type="dxa"/>
            <w:vAlign w:val="center"/>
          </w:tcPr>
          <w:p>
            <w:r>
              <w:t>36.9</w:t>
            </w:r>
          </w:p>
        </w:tc>
        <w:tc>
          <w:tcPr>
            <w:tcW w:w="1166" w:type="dxa"/>
            <w:vAlign w:val="center"/>
          </w:tcPr>
          <w:p>
            <w:r>
              <w:t>31.4</w:t>
            </w:r>
          </w:p>
        </w:tc>
        <w:tc>
          <w:tcPr>
            <w:tcW w:w="1166" w:type="dxa"/>
            <w:vAlign w:val="center"/>
          </w:tcPr>
          <w:p>
            <w:r>
              <w:t>5.488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27.4</w:t>
            </w:r>
          </w:p>
        </w:tc>
        <w:tc>
          <w:tcPr>
            <w:tcW w:w="1166" w:type="dxa"/>
            <w:vAlign w:val="center"/>
          </w:tcPr>
          <w:p>
            <w:r>
              <w:t>17.3</w:t>
            </w:r>
          </w:p>
        </w:tc>
        <w:tc>
          <w:tcPr>
            <w:tcW w:w="1166" w:type="dxa"/>
            <w:vAlign w:val="center"/>
          </w:tcPr>
          <w:p>
            <w:r>
              <w:t>3.7</w:t>
            </w:r>
          </w:p>
        </w:tc>
        <w:tc>
          <w:tcPr>
            <w:tcW w:w="1166" w:type="dxa"/>
            <w:vAlign w:val="center"/>
          </w:tcPr>
          <w:p>
            <w:r>
              <w:t>1.8</w:t>
            </w:r>
          </w:p>
        </w:tc>
        <w:tc>
          <w:tcPr>
            <w:tcW w:w="1166" w:type="dxa"/>
            <w:vAlign w:val="center"/>
          </w:tcPr>
          <w:p>
            <w:r>
              <w:t>39.2</w:t>
            </w:r>
          </w:p>
        </w:tc>
        <w:tc>
          <w:tcPr>
            <w:tcW w:w="1166" w:type="dxa"/>
            <w:vAlign w:val="center"/>
          </w:tcPr>
          <w:p>
            <w:r>
              <w:t>31.3</w:t>
            </w:r>
          </w:p>
        </w:tc>
        <w:tc>
          <w:tcPr>
            <w:tcW w:w="1166" w:type="dxa"/>
            <w:vAlign w:val="center"/>
          </w:tcPr>
          <w:p>
            <w:r>
              <w:t>7.903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27.4</w:t>
            </w:r>
          </w:p>
        </w:tc>
        <w:tc>
          <w:tcPr>
            <w:tcW w:w="1166" w:type="dxa"/>
            <w:vAlign w:val="center"/>
          </w:tcPr>
          <w:p>
            <w:r>
              <w:t>18.6</w:t>
            </w:r>
          </w:p>
        </w:tc>
        <w:tc>
          <w:tcPr>
            <w:tcW w:w="1166" w:type="dxa"/>
            <w:vAlign w:val="center"/>
          </w:tcPr>
          <w:p>
            <w:r>
              <w:t>3.7</w:t>
            </w:r>
          </w:p>
        </w:tc>
        <w:tc>
          <w:tcPr>
            <w:tcW w:w="1166" w:type="dxa"/>
            <w:vAlign w:val="center"/>
          </w:tcPr>
          <w:p>
            <w:r>
              <w:t>1.5</w:t>
            </w:r>
          </w:p>
        </w:tc>
        <w:tc>
          <w:tcPr>
            <w:tcW w:w="1166" w:type="dxa"/>
            <w:vAlign w:val="center"/>
          </w:tcPr>
          <w:p>
            <w:r>
              <w:t>40.7</w:t>
            </w:r>
          </w:p>
        </w:tc>
        <w:tc>
          <w:tcPr>
            <w:tcW w:w="1166" w:type="dxa"/>
            <w:vAlign w:val="center"/>
          </w:tcPr>
          <w:p>
            <w:r>
              <w:t>30.7</w:t>
            </w:r>
          </w:p>
        </w:tc>
        <w:tc>
          <w:tcPr>
            <w:tcW w:w="1166" w:type="dxa"/>
            <w:vAlign w:val="center"/>
          </w:tcPr>
          <w:p>
            <w:r>
              <w:t>10.012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27.4</w:t>
            </w:r>
          </w:p>
        </w:tc>
        <w:tc>
          <w:tcPr>
            <w:tcW w:w="1166" w:type="dxa"/>
            <w:vAlign w:val="center"/>
          </w:tcPr>
          <w:p>
            <w:r>
              <w:t>19.1</w:t>
            </w:r>
          </w:p>
        </w:tc>
        <w:tc>
          <w:tcPr>
            <w:tcW w:w="1166" w:type="dxa"/>
            <w:vAlign w:val="center"/>
          </w:tcPr>
          <w:p>
            <w:r>
              <w:t>3.9</w:t>
            </w:r>
          </w:p>
        </w:tc>
        <w:tc>
          <w:tcPr>
            <w:tcW w:w="1166" w:type="dxa"/>
            <w:vAlign w:val="center"/>
          </w:tcPr>
          <w:p>
            <w:r>
              <w:t>1.2</w:t>
            </w:r>
          </w:p>
        </w:tc>
        <w:tc>
          <w:tcPr>
            <w:tcW w:w="1166" w:type="dxa"/>
            <w:vAlign w:val="center"/>
          </w:tcPr>
          <w:p>
            <w:r>
              <w:t>41.5</w:t>
            </w:r>
          </w:p>
        </w:tc>
        <w:tc>
          <w:tcPr>
            <w:tcW w:w="1166" w:type="dxa"/>
            <w:vAlign w:val="center"/>
          </w:tcPr>
          <w:p>
            <w:r>
              <w:t>29.8</w:t>
            </w:r>
          </w:p>
        </w:tc>
        <w:tc>
          <w:tcPr>
            <w:tcW w:w="1166" w:type="dxa"/>
            <w:vAlign w:val="center"/>
          </w:tcPr>
          <w:p>
            <w:r>
              <w:t>11.689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27.4</w:t>
            </w:r>
          </w:p>
        </w:tc>
        <w:tc>
          <w:tcPr>
            <w:tcW w:w="1166" w:type="dxa"/>
            <w:vAlign w:val="center"/>
          </w:tcPr>
          <w:p>
            <w:r>
              <w:t>19.0</w:t>
            </w:r>
          </w:p>
        </w:tc>
        <w:tc>
          <w:tcPr>
            <w:tcW w:w="1166" w:type="dxa"/>
            <w:vAlign w:val="center"/>
          </w:tcPr>
          <w:p>
            <w:r>
              <w:t>4.0</w:t>
            </w:r>
          </w:p>
        </w:tc>
        <w:tc>
          <w:tcPr>
            <w:tcW w:w="1166" w:type="dxa"/>
            <w:vAlign w:val="center"/>
          </w:tcPr>
          <w:p>
            <w:r>
              <w:t>0.8</w:t>
            </w:r>
          </w:p>
        </w:tc>
        <w:tc>
          <w:tcPr>
            <w:tcW w:w="1166" w:type="dxa"/>
            <w:vAlign w:val="center"/>
          </w:tcPr>
          <w:p>
            <w:r>
              <w:t>41.6</w:t>
            </w:r>
          </w:p>
        </w:tc>
        <w:tc>
          <w:tcPr>
            <w:tcW w:w="1166" w:type="dxa"/>
            <w:vAlign w:val="center"/>
          </w:tcPr>
          <w:p>
            <w:r>
              <w:t>28.7</w:t>
            </w:r>
          </w:p>
        </w:tc>
        <w:tc>
          <w:tcPr>
            <w:tcW w:w="1166" w:type="dxa"/>
            <w:vAlign w:val="center"/>
          </w:tcPr>
          <w:p>
            <w:r>
              <w:t>12.882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27.4</w:t>
            </w:r>
          </w:p>
        </w:tc>
        <w:tc>
          <w:tcPr>
            <w:tcW w:w="1166" w:type="dxa"/>
            <w:vAlign w:val="center"/>
          </w:tcPr>
          <w:p>
            <w:r>
              <w:t>18.3</w:t>
            </w:r>
          </w:p>
        </w:tc>
        <w:tc>
          <w:tcPr>
            <w:tcW w:w="1166" w:type="dxa"/>
            <w:vAlign w:val="center"/>
          </w:tcPr>
          <w:p>
            <w:r>
              <w:t>4.1</w:t>
            </w:r>
          </w:p>
        </w:tc>
        <w:tc>
          <w:tcPr>
            <w:tcW w:w="1166" w:type="dxa"/>
            <w:vAlign w:val="center"/>
          </w:tcPr>
          <w:p>
            <w:r>
              <w:t>0.6</w:t>
            </w:r>
          </w:p>
        </w:tc>
        <w:tc>
          <w:tcPr>
            <w:tcW w:w="1166" w:type="dxa"/>
            <w:vAlign w:val="center"/>
          </w:tcPr>
          <w:p>
            <w:r>
              <w:t>41.0</w:t>
            </w:r>
          </w:p>
        </w:tc>
        <w:tc>
          <w:tcPr>
            <w:tcW w:w="1166" w:type="dxa"/>
            <w:vAlign w:val="center"/>
          </w:tcPr>
          <w:p>
            <w:r>
              <w:t>27.7</w:t>
            </w:r>
          </w:p>
        </w:tc>
        <w:tc>
          <w:tcPr>
            <w:tcW w:w="1166" w:type="dxa"/>
            <w:vAlign w:val="center"/>
          </w:tcPr>
          <w:p>
            <w:r>
              <w:t>13.283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27.4</w:t>
            </w:r>
          </w:p>
        </w:tc>
        <w:tc>
          <w:tcPr>
            <w:tcW w:w="1166" w:type="dxa"/>
            <w:vAlign w:val="center"/>
          </w:tcPr>
          <w:p>
            <w:r>
              <w:t>17.2</w:t>
            </w:r>
          </w:p>
        </w:tc>
        <w:tc>
          <w:tcPr>
            <w:tcW w:w="1166" w:type="dxa"/>
            <w:vAlign w:val="center"/>
          </w:tcPr>
          <w:p>
            <w:r>
              <w:t>4.2</w:t>
            </w:r>
          </w:p>
        </w:tc>
        <w:tc>
          <w:tcPr>
            <w:tcW w:w="1166" w:type="dxa"/>
            <w:vAlign w:val="center"/>
          </w:tcPr>
          <w:p>
            <w:r>
              <w:t>0.5</w:t>
            </w:r>
          </w:p>
        </w:tc>
        <w:tc>
          <w:tcPr>
            <w:tcW w:w="1166" w:type="dxa"/>
            <w:vAlign w:val="center"/>
          </w:tcPr>
          <w:p>
            <w:r>
              <w:t>39.8</w:t>
            </w:r>
          </w:p>
        </w:tc>
        <w:tc>
          <w:tcPr>
            <w:tcW w:w="1166" w:type="dxa"/>
            <w:vAlign w:val="center"/>
          </w:tcPr>
          <w:p>
            <w:r>
              <w:t>26.9</w:t>
            </w:r>
          </w:p>
        </w:tc>
        <w:tc>
          <w:tcPr>
            <w:tcW w:w="1166" w:type="dxa"/>
            <w:vAlign w:val="center"/>
          </w:tcPr>
          <w:p>
            <w:r>
              <w:t>12.916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rPr>
                <w:color w:val="FF0000"/>
              </w:rPr>
              <w:t>6.71</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D13C9"/>
    <w:rsid w:val="0000545C"/>
    <w:rsid w:val="0001409C"/>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69D1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14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8</Pages>
  <Words>1495</Words>
  <Characters>2692</Characters>
  <Lines>12</Lines>
  <Paragraphs>3</Paragraphs>
  <TotalTime>0</TotalTime>
  <ScaleCrop>false</ScaleCrop>
  <LinksUpToDate>false</LinksUpToDate>
  <CharactersWithSpaces>2726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2020-12-26T09:07:00Z</dcterms:created>
  <dc:creator>满兜莴苣</dc:creator>
  <cp:lastModifiedBy>满兜莴苣</cp:lastModifiedBy>
  <dcterms:modified xsi:type="dcterms:W3CDTF">2020-12-26T09:08:42Z</dcterms:modified>
  <dc:title>住区热岛强度报告书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