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35" w:name="_GoBack"/>
      <w:bookmarkEnd w:id="35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公共建筑换气</w:t>
      </w:r>
      <w:r>
        <w:rPr>
          <w:rFonts w:ascii="黑体" w:hAnsi="宋体" w:eastAsia="黑体"/>
          <w:b/>
          <w:bCs/>
          <w:sz w:val="72"/>
          <w:szCs w:val="72"/>
        </w:rPr>
        <w:t>次数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6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重庆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6"/>
        <w:tblpPr w:leftFromText="180" w:rightFromText="180" w:vertAnchor="text" w:tblpXSpec="center" w:tblpY="1"/>
        <w:tblOverlap w:val="never"/>
        <w:tblW w:w="5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</w:t>
            </w:r>
            <w:bookmarkStart w:id="7" w:name="采用软件"/>
            <w:r>
              <w:rPr>
                <w:rFonts w:hint="eastAsia" w:ascii="宋体" w:hAnsi="宋体"/>
              </w:rPr>
              <w:t>建筑通风Vent2020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深圳市斯维尔科技有限公司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T18452616535</w:t>
            </w:r>
            <w:bookmarkEnd w:id="9"/>
          </w:p>
        </w:tc>
      </w:tr>
    </w:tbl>
    <w:p>
      <w:pPr>
        <w:spacing w:line="1000" w:lineRule="exact"/>
        <w:jc w:val="center"/>
      </w:pPr>
    </w:p>
    <w:p>
      <w:pPr>
        <w:pStyle w:val="15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309360"/>
      <w:bookmarkStart w:id="11" w:name="_Toc420663548"/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9249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63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348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348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</w:rPr>
              <w:t>重庆</w:t>
            </w:r>
            <w:bookmarkEnd w:id="13"/>
          </w:p>
        </w:tc>
      </w:tr>
    </w:tbl>
    <w:p>
      <w:pPr>
        <w:pStyle w:val="3"/>
        <w:ind w:firstLine="420"/>
      </w:pPr>
      <w:bookmarkStart w:id="14" w:name="项目概况"/>
      <w:bookmarkEnd w:id="14"/>
      <w:bookmarkStart w:id="15" w:name="_Toc420663549"/>
      <w:bookmarkStart w:id="16" w:name="_Toc420309361"/>
      <w:bookmarkStart w:id="17" w:name="TitleFormat"/>
    </w:p>
    <w:p>
      <w:pPr>
        <w:pStyle w:val="2"/>
      </w:pPr>
      <w:r>
        <w:rPr>
          <w:rFonts w:hint="eastAsia"/>
        </w:rPr>
        <w:t>计算依据</w:t>
      </w:r>
      <w:bookmarkEnd w:id="15"/>
      <w:bookmarkEnd w:id="16"/>
    </w:p>
    <w:bookmarkEnd w:id="17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0" w:name="_Toc420663550"/>
      <w:r>
        <w:rPr>
          <w:rFonts w:hint="eastAsia"/>
          <w:kern w:val="2"/>
        </w:rPr>
        <w:t>计算目的</w:t>
      </w:r>
      <w:bookmarkEnd w:id="20"/>
    </w:p>
    <w:p>
      <w:pPr>
        <w:pStyle w:val="3"/>
        <w:ind w:firstLine="420"/>
        <w:rPr>
          <w:kern w:val="2"/>
          <w:szCs w:val="24"/>
          <w:lang w:val="en-US"/>
        </w:rPr>
      </w:pPr>
      <w:bookmarkStart w:id="21" w:name="_Toc420663551"/>
      <w:r>
        <w:rPr>
          <w:rFonts w:hint="eastAsia"/>
          <w:kern w:val="2"/>
          <w:szCs w:val="24"/>
          <w:lang w:val="en-US"/>
        </w:rPr>
        <w:t>本</w:t>
      </w:r>
      <w:r>
        <w:rPr>
          <w:rFonts w:hint="eastAsia"/>
          <w:lang w:val="en-US"/>
        </w:rPr>
        <w:t>项目</w:t>
      </w:r>
      <w:r>
        <w:rPr>
          <w:rFonts w:hint="eastAsia"/>
          <w:kern w:val="2"/>
          <w:szCs w:val="24"/>
          <w:lang w:val="en-US"/>
        </w:rPr>
        <w:t>计算的最终目的是为了充分利用过渡季节自然通风，需满足以下绿标要求：</w:t>
      </w:r>
    </w:p>
    <w:p>
      <w:pPr>
        <w:widowControl w:val="0"/>
        <w:spacing w:line="36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 中8.2.10条款 对公共建筑的室内自然通风效果按以下规则评分：</w:t>
      </w:r>
    </w:p>
    <w:p>
      <w:pPr>
        <w:pStyle w:val="3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根据</w:t>
      </w:r>
      <w:r>
        <w:rPr>
          <w:rFonts w:hint="eastAsia"/>
          <w:kern w:val="2"/>
          <w:szCs w:val="24"/>
          <w:lang w:val="en-US"/>
        </w:rPr>
        <w:t>在过渡季典型工况下主要功能房间平均自然通风换气次数不小于 2 次/h 的面积比例，按照下表的规则评分，最高得 13 分。</w:t>
      </w:r>
    </w:p>
    <w:p>
      <w:pPr>
        <w:widowControl w:val="0"/>
        <w:spacing w:before="156" w:beforeLines="50" w:after="156" w:afterLines="50" w:line="240" w:lineRule="auto"/>
        <w:ind w:firstLine="1700" w:firstLineChars="850"/>
        <w:jc w:val="both"/>
        <w:rPr>
          <w:rFonts w:ascii="Arial" w:hAnsi="Arial" w:eastAsia="黑体" w:cs="Arial"/>
          <w:kern w:val="2"/>
          <w:sz w:val="20"/>
          <w:szCs w:val="18"/>
          <w:lang w:val="en-US"/>
        </w:rPr>
      </w:pPr>
      <w:bookmarkStart w:id="22" w:name="OLE_LINK4"/>
      <w:bookmarkStart w:id="23" w:name="OLE_LINK3"/>
      <w:r>
        <w:rPr>
          <w:rFonts w:hint="eastAsia" w:ascii="Arial" w:hAnsi="Arial" w:eastAsia="黑体" w:cs="Arial"/>
          <w:kern w:val="2"/>
          <w:sz w:val="20"/>
          <w:szCs w:val="18"/>
          <w:lang w:val="en-US"/>
        </w:rPr>
        <w:t>表1 公共建筑过渡季节典型工况下主要功能房间自然通风评分规则</w:t>
      </w:r>
    </w:p>
    <w:bookmarkEnd w:id="22"/>
    <w:bookmarkEnd w:id="23"/>
    <w:tbl>
      <w:tblPr>
        <w:tblStyle w:val="16"/>
        <w:tblW w:w="82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60%≤RR＜65%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65%≤RR＜70%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70%≤RR＜75%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75%≤RR＜80%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80%≤RR＜85%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85%≤RR＜90%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90%≤RR＜95%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RR≥95%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13</w:t>
            </w:r>
          </w:p>
        </w:tc>
      </w:tr>
    </w:tbl>
    <w:p>
      <w:pPr>
        <w:pStyle w:val="2"/>
        <w:rPr>
          <w:kern w:val="2"/>
        </w:rPr>
      </w:pPr>
      <w:r>
        <w:rPr>
          <w:rFonts w:hint="eastAsia"/>
          <w:kern w:val="2"/>
        </w:rPr>
        <w:t>计算</w:t>
      </w:r>
      <w:bookmarkEnd w:id="21"/>
      <w:r>
        <w:rPr>
          <w:rFonts w:hint="eastAsia"/>
          <w:kern w:val="2"/>
        </w:rPr>
        <w:t>方法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计算</w:t>
      </w:r>
      <w:r>
        <w:rPr>
          <w:lang w:val="en-US"/>
        </w:rPr>
        <w:t>如下式</w:t>
      </w:r>
      <w:r>
        <w:rPr>
          <w:rFonts w:hint="eastAsia"/>
          <w:lang w:val="en-US"/>
        </w:rPr>
        <w:t>：</w:t>
      </w:r>
    </w:p>
    <w:p>
      <w:pPr>
        <w:pStyle w:val="3"/>
        <w:ind w:firstLine="1134" w:firstLineChars="540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d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rad>
        </m:oMath>
      </m:oMathPara>
    </w:p>
    <w:p>
      <w:pPr>
        <w:pStyle w:val="3"/>
        <w:ind w:firstLine="0" w:firstLineChars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lang w:val="en-US"/>
        </w:rPr>
        <w:t>/s</w:t>
      </w:r>
      <w:r>
        <w:rPr>
          <w:rFonts w:hint="eastAsia"/>
          <w:lang w:val="en-US"/>
        </w:rPr>
        <w:t>）</w:t>
      </w:r>
    </w:p>
    <w:p>
      <w:pPr>
        <w:pStyle w:val="3"/>
        <w:ind w:firstLine="0" w:firstLineChars="0"/>
        <w:rPr>
          <w:lang w:val="en-US"/>
        </w:rPr>
      </w:pPr>
      <w:r>
        <w:rPr>
          <w:rFonts w:ascii="Calibri" w:hAnsi="Calibri"/>
          <w:lang w:val="en-US"/>
        </w:rPr>
        <w:t>∆P——</w:t>
      </w:r>
      <w:r>
        <w:rPr>
          <w:rFonts w:hint="eastAsia" w:ascii="Calibri" w:hAnsi="Calibri"/>
          <w:lang w:val="en-US"/>
        </w:rPr>
        <w:t>相邻房间之间门窗的风压差；</w:t>
      </w:r>
    </w:p>
    <w:p>
      <w:pPr>
        <w:pStyle w:val="3"/>
        <w:ind w:firstLine="0" w:firstLineChars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ctrlPr>
              <w:rPr>
                <w:rFonts w:ascii="Cambria Math" w:hAnsi="Cambria Math"/>
                <w:lang w:val="en-US"/>
              </w:rPr>
            </m:ctrlPr>
          </m:sub>
        </m:sSub>
      </m:oMath>
      <w:r>
        <w:rPr>
          <w:lang w:val="en-US"/>
        </w:rPr>
        <w:t>——</w:t>
      </w:r>
      <w:r>
        <w:rPr>
          <w:rFonts w:hint="eastAsia"/>
          <w:lang w:val="en-US"/>
        </w:rPr>
        <w:t>流量系数，对于大的建筑洞口，取</w:t>
      </w:r>
      <w:r>
        <w:rPr>
          <w:lang w:val="en-US"/>
        </w:rPr>
        <w:t>0.5</w:t>
      </w:r>
      <w:r>
        <w:rPr>
          <w:rFonts w:hint="eastAsia"/>
          <w:lang w:val="en-US"/>
        </w:rPr>
        <w:t>，对于狭小的洞口取</w:t>
      </w:r>
      <w:r>
        <w:rPr>
          <w:lang w:val="en-US"/>
        </w:rPr>
        <w:t>0.65</w:t>
      </w:r>
      <w:r>
        <w:rPr>
          <w:rFonts w:hint="eastAsia"/>
          <w:lang w:val="en-US"/>
        </w:rPr>
        <w:t>，本项目计算取0.6；</w:t>
      </w:r>
    </w:p>
    <w:p>
      <w:pPr>
        <w:pStyle w:val="3"/>
        <w:ind w:firstLine="0" w:firstLineChars="0"/>
        <w:rPr>
          <w:i/>
          <w:lang w:val="en-US"/>
        </w:rPr>
      </w:pPr>
      <w:r>
        <w:rPr>
          <w:i/>
          <w:lang w:val="en-US"/>
        </w:rPr>
        <w:t>A</w:t>
      </w:r>
      <w:r>
        <w:rPr>
          <w:lang w:val="en-US"/>
        </w:rPr>
        <w:t>——</w:t>
      </w:r>
      <w:r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  <w:lang w:val="en-US"/>
        </w:rPr>
        <w:t>）</w:t>
      </w:r>
    </w:p>
    <w:p>
      <w:pPr>
        <w:pStyle w:val="3"/>
        <w:ind w:firstLine="0" w:firstLineChars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空气密度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  <w:lang w:val="en-US"/>
        </w:rPr>
        <w:t>）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>
        <w:rPr>
          <w:rFonts w:hint="eastAsia"/>
          <w:lang w:val="en-US"/>
        </w:rPr>
        <w:t>之后，即可进行房间换气次数的计算：</w:t>
      </w:r>
    </w:p>
    <w:p>
      <w:pPr>
        <w:pStyle w:val="3"/>
        <w:ind w:firstLine="525" w:firstLineChars="250"/>
        <w:rPr>
          <w:lang w:val="en-US"/>
        </w:rPr>
      </w:pPr>
    </w:p>
    <w:p>
      <w:pPr>
        <w:pStyle w:val="3"/>
        <w:ind w:firstLine="1134" w:firstLineChars="540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pStyle w:val="3"/>
        <w:ind w:firstLine="0" w:firstLineChars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lang w:val="en-US"/>
        </w:rPr>
        <w:t>/s</w:t>
      </w:r>
      <w:r>
        <w:rPr>
          <w:rFonts w:hint="eastAsia"/>
          <w:lang w:val="en-US"/>
        </w:rPr>
        <w:t>）</w:t>
      </w:r>
    </w:p>
    <w:p>
      <w:pPr>
        <w:pStyle w:val="3"/>
        <w:ind w:firstLine="0" w:firstLineChars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换气次数（次</w:t>
      </w:r>
      <w:r>
        <w:rPr>
          <w:lang w:val="en-US"/>
        </w:rPr>
        <w:t>/h</w:t>
      </w:r>
      <w:r>
        <w:rPr>
          <w:rFonts w:hint="eastAsia"/>
          <w:lang w:val="en-US"/>
        </w:rPr>
        <w:t>）；</w:t>
      </w:r>
    </w:p>
    <w:p>
      <w:pPr>
        <w:pStyle w:val="3"/>
        <w:ind w:firstLine="0" w:firstLineChars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房间体积（</w:t>
      </w:r>
      <w:r>
        <w:rPr>
          <w:lang w:val="en-US"/>
        </w:rPr>
        <w:t>m</w:t>
      </w:r>
      <w:r>
        <w:rPr>
          <w:vertAlign w:val="superscript"/>
          <w:lang w:val="en-US"/>
        </w:rPr>
        <w:t>3</w:t>
      </w:r>
      <w:r>
        <w:rPr>
          <w:rFonts w:hint="eastAsia"/>
          <w:lang w:val="en-US"/>
        </w:rPr>
        <w:t>）；</w:t>
      </w:r>
    </w:p>
    <w:p>
      <w:pPr>
        <w:pStyle w:val="2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>
      <w:pPr>
        <w:widowControl w:val="0"/>
        <w:spacing w:after="156" w:afterLines="50" w:line="240" w:lineRule="auto"/>
        <w:jc w:val="center"/>
        <w:rPr>
          <w:rFonts w:ascii="黑体" w:hAnsi="黑体" w:eastAsia="黑体"/>
          <w:kern w:val="2"/>
          <w:sz w:val="21"/>
          <w:szCs w:val="24"/>
          <w:lang w:val="en-US"/>
        </w:rPr>
      </w:pPr>
      <w:r>
        <w:rPr>
          <w:rFonts w:hint="eastAsia" w:ascii="黑体" w:hAnsi="黑体" w:eastAsia="黑体"/>
          <w:kern w:val="2"/>
          <w:sz w:val="21"/>
          <w:szCs w:val="24"/>
          <w:lang w:val="en-US"/>
        </w:rPr>
        <w:t>表2 公共建筑过渡季节典型工况下换气次数统计表</w:t>
      </w:r>
    </w:p>
    <w:tbl>
      <w:tblPr>
        <w:tblStyle w:val="16"/>
        <w:tblW w:w="94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9"/>
        <w:gridCol w:w="3210"/>
        <w:gridCol w:w="24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" w:name="统计计算表表头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换气次数大于2次/h的面积比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换气次数大于2次/h的面积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5" w:name="面积分子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3540.10</w:t>
            </w:r>
            <w:bookmarkEnd w:id="25"/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6" w:name="面积分母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3911.53</w:t>
            </w:r>
            <w:bookmarkEnd w:id="26"/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面积比例RR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" w:name="面积比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90.50</w:t>
            </w:r>
            <w:bookmarkEnd w:id="27"/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4"/>
    </w:tbl>
    <w:p>
      <w:pPr>
        <w:pStyle w:val="3"/>
        <w:ind w:firstLine="525" w:firstLineChars="250"/>
        <w:rPr>
          <w:kern w:val="2"/>
        </w:rPr>
      </w:pPr>
    </w:p>
    <w:p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>
          <w:pgSz w:w="11906" w:h="16838"/>
          <w:pgMar w:top="1440" w:right="991" w:bottom="1440" w:left="1418" w:header="850" w:footer="992" w:gutter="0"/>
          <w:cols w:space="425" w:num="1"/>
          <w:docGrid w:type="lines" w:linePitch="312" w:charSpace="0"/>
        </w:sectPr>
      </w:pPr>
    </w:p>
    <w:tbl>
      <w:tblPr>
        <w:tblStyle w:val="16"/>
        <w:tblW w:w="49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760"/>
        <w:gridCol w:w="760"/>
        <w:gridCol w:w="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28" w:name="房间表"/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体积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(m^3)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面积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(m^2)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换气次数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(次/h)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○建筑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︱└○户:1-A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7191.70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1712.31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├⊙102[教室]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401.18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95.52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├⊙103[教室]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397.95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94.75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├⊙104[教室]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385.38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91.76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├⊙105[教室]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298.75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├⊙106[教室]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298.68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71.11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├⊙107[教室]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294.07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70.02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├⊙108[教室]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290.54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69.18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├⊙109[教室]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290.28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69.11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├⊙110[教室]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289.47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68.92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├⊙111[教室]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289.30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68.88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├⊙112[教室]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200.91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47.84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├⊙113[教室]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200.35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├⊙114[教室]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199.80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47.57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├⊙115[仓库]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194.63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46.34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├⊙116[教室]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192.94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45.94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├⊙117[教室]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189.24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├⊙118[教室]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174.92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41.65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├⊙119[仓库]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100.39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23.90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├⊙120[值班室]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99.47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23.68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├⊙122[仓库]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99.35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23.65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└⊙123[值班室]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23.64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︱└○户:1-B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7191.70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1712.31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├⊙202[教室]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401.41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95.57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├⊙203[教室]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397.95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94.75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├⊙204[教室]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397.75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94.70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├⊙205[教室]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├⊙206[教室]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298.75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├⊙207[教室]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298.68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71.11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├⊙208[教室]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295.52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├⊙209[教室]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290.97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69.28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├⊙210[教室]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290.54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69.18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├⊙211[教室]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290.28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69.11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├⊙212[教室]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289.47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68.92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├⊙213[教室]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289.30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68.88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├⊙214[教室]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200.58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├⊙215[教室]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199.88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47.59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├⊙216[教室]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199.80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47.57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├⊙217[教室]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192.94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45.94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├⊙218[教室]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192.34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45.80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├⊙219[教室]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174.92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41.65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├⊙220[仓库]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100.52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23.93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└⊙222[仓库]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99.35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23.65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︱└○户:1-C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5334.10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1270.02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├⊙302[教室]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401.41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95.57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├⊙303[教室]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397.95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94.75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├⊙304[教室]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397.75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94.70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├⊙305[教室]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├⊙306[教室]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295.52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├⊙307[教室]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290.97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69.28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├⊙308[教室]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290.54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69.18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├⊙309[教室]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290.28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69.11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├⊙310[教室]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200.58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├⊙311[教室]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199.88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47.59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├⊙312[教室]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199.80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47.57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├⊙313[阳光房]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192.94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45.94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├⊙314[教室]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192.34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45.80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└⊙315[教室]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174.92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41.65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├○第4层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︱└○户:1-D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3010.35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716.75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├⊙402[工作室]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401.41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95.57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├⊙403[工作室]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384.92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91.65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├⊙404[活动室]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328.11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78.12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├⊙405[工作室]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295.52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├⊙406[工作室]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243.11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57.88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├⊙407[工作室]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200.58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├⊙408[工作室]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199.88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47.59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  └⊙409[工作室]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192.34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45.80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└ 第5层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28"/>
    </w:tbl>
    <w:p>
      <w:pPr>
        <w:pStyle w:val="3"/>
        <w:ind w:firstLine="0" w:firstLineChars="0"/>
        <w:rPr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2"/>
          <w:docGrid w:type="lines" w:linePitch="312" w:charSpace="0"/>
        </w:sectPr>
      </w:pPr>
    </w:p>
    <w:p>
      <w:pPr>
        <w:pStyle w:val="3"/>
        <w:ind w:firstLine="0" w:firstLineChars="0"/>
        <w:rPr>
          <w:kern w:val="2"/>
        </w:rPr>
      </w:pPr>
    </w:p>
    <w:p>
      <w:pPr>
        <w:pStyle w:val="2"/>
        <w:rPr>
          <w:kern w:val="2"/>
        </w:rPr>
      </w:pPr>
      <w:r>
        <w:rPr>
          <w:rFonts w:hint="eastAsia"/>
          <w:kern w:val="2"/>
        </w:rPr>
        <w:t>结论</w:t>
      </w:r>
    </w:p>
    <w:p>
      <w:pPr>
        <w:pStyle w:val="3"/>
        <w:ind w:left="360" w:firstLine="0" w:firstLineChars="0"/>
        <w:rPr>
          <w:kern w:val="2"/>
          <w:szCs w:val="24"/>
          <w:lang w:val="en-US"/>
        </w:rPr>
      </w:pPr>
      <w:bookmarkStart w:id="29" w:name="工程名称5"/>
      <w:bookmarkEnd w:id="29"/>
      <w:bookmarkStart w:id="30" w:name="总结论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31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31"/>
      <w:r>
        <w:rPr>
          <w:rFonts w:hint="eastAsia"/>
          <w:kern w:val="2"/>
          <w:szCs w:val="24"/>
          <w:lang w:val="en-US"/>
        </w:rPr>
        <w:t>大于2次</w:t>
      </w:r>
      <w:r>
        <w:rPr>
          <w:rFonts w:hint="eastAsia"/>
          <w:b/>
          <w:kern w:val="2"/>
          <w:szCs w:val="24"/>
          <w:lang w:val="en-US"/>
        </w:rPr>
        <w:t>/</w:t>
      </w:r>
      <w:r>
        <w:rPr>
          <w:rFonts w:hint="eastAsia"/>
          <w:kern w:val="2"/>
          <w:szCs w:val="24"/>
          <w:lang w:val="en-US"/>
        </w:rPr>
        <w:t>h的面积比例</w:t>
      </w:r>
      <w:r>
        <w:rPr>
          <w:kern w:val="2"/>
          <w:szCs w:val="24"/>
          <w:lang w:val="en-US"/>
        </w:rPr>
        <w:t>为</w:t>
      </w:r>
      <w:bookmarkStart w:id="32" w:name="面积比2"/>
      <w:r>
        <w:rPr>
          <w:rFonts w:hint="eastAsia"/>
          <w:kern w:val="2"/>
          <w:szCs w:val="24"/>
          <w:lang w:val="en-US"/>
        </w:rPr>
        <w:t>90.50</w:t>
      </w:r>
      <w:bookmarkEnd w:id="32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30"/>
      <w:r>
        <w:rPr>
          <w:rFonts w:hint="eastAsia"/>
          <w:kern w:val="2"/>
          <w:szCs w:val="24"/>
          <w:lang w:val="en-US"/>
        </w:rPr>
        <w:t>按照绿标8.2.10条款</w:t>
      </w:r>
      <w:r>
        <w:rPr>
          <w:kern w:val="2"/>
          <w:szCs w:val="24"/>
          <w:lang w:val="en-US"/>
        </w:rPr>
        <w:t>要求得</w:t>
      </w:r>
      <w:bookmarkStart w:id="33" w:name="得分"/>
      <w:r>
        <w:rPr>
          <w:rFonts w:hint="eastAsia"/>
          <w:kern w:val="2"/>
          <w:szCs w:val="24"/>
          <w:lang w:val="en-US"/>
        </w:rPr>
        <w:t>12</w:t>
      </w:r>
      <w:bookmarkEnd w:id="33"/>
      <w:r>
        <w:rPr>
          <w:rFonts w:hint="eastAsia"/>
          <w:kern w:val="2"/>
          <w:szCs w:val="24"/>
          <w:lang w:val="en-US"/>
        </w:rPr>
        <w:t>分。</w:t>
      </w:r>
    </w:p>
    <w:p>
      <w:pPr>
        <w:rPr>
          <w:lang w:val="en-US"/>
        </w:rPr>
      </w:pPr>
    </w:p>
    <w:p>
      <w:pPr>
        <w:pStyle w:val="2"/>
      </w:pPr>
      <w:bookmarkStart w:id="34" w:name="门窗风压表"/>
      <w:r>
        <w:rPr>
          <w:rFonts w:hint="eastAsia"/>
        </w:rPr>
        <w:t>附表（门窗风压表）</w:t>
      </w:r>
    </w:p>
    <w:tbl>
      <w:tblPr>
        <w:tblStyle w:val="16"/>
        <w:tblW w:w="5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140"/>
        <w:gridCol w:w="76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DEDEDE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分类</w:t>
            </w:r>
          </w:p>
        </w:tc>
        <w:tc>
          <w:tcPr>
            <w:tcW w:w="1140" w:type="dxa"/>
            <w:shd w:val="clear" w:color="auto" w:fill="DEDEDE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编号</w:t>
            </w:r>
          </w:p>
        </w:tc>
        <w:tc>
          <w:tcPr>
            <w:tcW w:w="760" w:type="dxa"/>
            <w:shd w:val="clear" w:color="auto" w:fill="DEDEDE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朝向</w:t>
            </w:r>
          </w:p>
        </w:tc>
        <w:tc>
          <w:tcPr>
            <w:tcW w:w="1140" w:type="dxa"/>
            <w:shd w:val="clear" w:color="auto" w:fill="DEDEDE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风压(Pa)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○建筑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├○第1层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︱└○户:1-A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M1221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M1221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M1221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M1221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M1521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M2421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109[教室]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109[教室]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109[教室]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110[教室]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110[教室]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110[教室]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111[教室]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111[教室]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111[教室]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115[仓库]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119[仓库]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120[值班室]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121[厕所]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121[厕所]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121[厕所]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122[仓库]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123[值班室]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124[厕所]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124[厕所]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124[厕所]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└ 125[厕所]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├○第2层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︱└○户:1-B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201[办公-走廊]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201[办公-走廊]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201[办公-走廊]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201[办公-走廊]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201[办公-走廊]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209[教室]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209[教室]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210[教室]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210[教室]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210[教室]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211[教室]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211[教室]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211[教室]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-9.71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219[教室]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219[教室]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220[仓库]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221[厕所]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221[厕所]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221[厕所]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222[仓库]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223[厕所]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224[厕所]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224[厕所]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└ 224[厕所]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7.63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├○第3层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︱└○户:1-C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M1521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303[教室]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306[教室]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307[教室]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308[教室]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309[教室]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309[教室]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309[教室]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310[教室]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310[教室]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311[教室]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311[教室]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312[教室]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313[阳光房]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313[阳光房]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313[阳光房]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313[阳光房]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314[教室]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315[教室]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316[厕所]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├ 316[厕所]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  └ 316[厕所]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└○第4层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└○户:1-D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>
            <w:pPr>
              <w:rPr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401[走廊]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402[工作室]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402[工作室]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402[工作室]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402[工作室]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403[工作室]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403[工作室]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403[工作室]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6.35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403[工作室]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404[活动室]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404[活动室]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404[活动室]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404[活动室]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404[活动室]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404[活动室]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404[活动室]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M1521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405[工作室]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405[工作室]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405[工作室]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405[工作室]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405[工作室]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406[工作室]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406[工作室]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406[工作室]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407[工作室]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407[工作室]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408[工作室]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408[工作室]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409[工作室]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409[工作室]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410[厕所]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├ 410[厕所]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  └ 410[厕所]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C2025</w:t>
            </w:r>
          </w:p>
        </w:tc>
        <w:tc>
          <w:tcPr>
            <w:tcW w:w="76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9.78</w:t>
            </w:r>
          </w:p>
        </w:tc>
      </w:tr>
      <w:bookmarkEnd w:id="34"/>
    </w:tbl>
    <w:p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9060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3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19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19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3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3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64613F"/>
    <w:rsid w:val="00032830"/>
    <w:rsid w:val="00036F88"/>
    <w:rsid w:val="00063EF1"/>
    <w:rsid w:val="00064014"/>
    <w:rsid w:val="0006772D"/>
    <w:rsid w:val="000A23A3"/>
    <w:rsid w:val="000C7D8C"/>
    <w:rsid w:val="0010146B"/>
    <w:rsid w:val="00167687"/>
    <w:rsid w:val="001D7D45"/>
    <w:rsid w:val="001E25A9"/>
    <w:rsid w:val="002402D4"/>
    <w:rsid w:val="00256F52"/>
    <w:rsid w:val="00265BA5"/>
    <w:rsid w:val="002D486B"/>
    <w:rsid w:val="0038057B"/>
    <w:rsid w:val="00431D13"/>
    <w:rsid w:val="004513F7"/>
    <w:rsid w:val="004946E4"/>
    <w:rsid w:val="0051229F"/>
    <w:rsid w:val="005920CA"/>
    <w:rsid w:val="005F5C93"/>
    <w:rsid w:val="005F6099"/>
    <w:rsid w:val="00646B82"/>
    <w:rsid w:val="00694BF6"/>
    <w:rsid w:val="006B226B"/>
    <w:rsid w:val="007109AF"/>
    <w:rsid w:val="0071743A"/>
    <w:rsid w:val="00717EFF"/>
    <w:rsid w:val="00772B34"/>
    <w:rsid w:val="007A5F87"/>
    <w:rsid w:val="00927560"/>
    <w:rsid w:val="009727E4"/>
    <w:rsid w:val="009F7F00"/>
    <w:rsid w:val="00A37C21"/>
    <w:rsid w:val="00A87B3B"/>
    <w:rsid w:val="00AC7365"/>
    <w:rsid w:val="00B35FE6"/>
    <w:rsid w:val="00B75415"/>
    <w:rsid w:val="00BA40F1"/>
    <w:rsid w:val="00BB00D4"/>
    <w:rsid w:val="00BB06E3"/>
    <w:rsid w:val="00C56EF8"/>
    <w:rsid w:val="00C9229B"/>
    <w:rsid w:val="00D116EB"/>
    <w:rsid w:val="00D160E9"/>
    <w:rsid w:val="00D25428"/>
    <w:rsid w:val="00D2798E"/>
    <w:rsid w:val="00D34EB4"/>
    <w:rsid w:val="00D776D5"/>
    <w:rsid w:val="00DC1940"/>
    <w:rsid w:val="00E513D4"/>
    <w:rsid w:val="00E54F7A"/>
    <w:rsid w:val="00F31AAA"/>
    <w:rsid w:val="00F7186B"/>
    <w:rsid w:val="00F74333"/>
    <w:rsid w:val="00FC1684"/>
    <w:rsid w:val="1B64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link w:val="20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table" w:styleId="17">
    <w:name w:val="Table Grid"/>
    <w:basedOn w:val="16"/>
    <w:uiPriority w:val="0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Char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Char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Char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144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1F0B83-D18D-45B5-8572-FD35396F59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11</Pages>
  <Words>3588</Words>
  <Characters>7193</Characters>
  <Lines>8</Lines>
  <Paragraphs>2</Paragraphs>
  <TotalTime>8</TotalTime>
  <ScaleCrop>false</ScaleCrop>
  <LinksUpToDate>false</LinksUpToDate>
  <CharactersWithSpaces>8087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2020-12-24T10:40:00Z</dcterms:created>
  <dc:creator>满兜莴苣</dc:creator>
  <cp:lastModifiedBy>满兜莴苣</cp:lastModifiedBy>
  <dcterms:modified xsi:type="dcterms:W3CDTF">2020-12-24T10:40:53Z</dcterms:modified>
  <dc:title>公共建筑换气次数计算书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