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唐山市开平区四街片区（城中村）四街区域棚户区改造项目B地块（回迁）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28556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8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业主单位：唐山鸿泰城房地产开发有限公司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设计单位：北京清大原点建筑设计有限公司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项目地址：唐山市开平区城北道北侧，矿中路东侧，北环道南侧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项目名称：唐山市开平区四街片区（城中村）四街区域棚户区改造项目B地块（回迁）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依据标准：河北省《绿色建筑评价标准》DB13(J)/T 8352-2020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主要功能房间照明功率密度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不高于现行值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外窗气密性能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气密性等级应为7级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25.0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610.0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外墙保温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地下工程防水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保温一体化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智慧物业管理系统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能源资源管理激励机制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突发公共卫生事件处置预案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景观用水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高强度结构材料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容积率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全面禁烟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超低能耗建筑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提高使用年限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应对突发公共卫生事件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建筑碳排放计算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全过程咨询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