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6.1.3 停车场应具有电动汽车充电设施或具备充电设施的安装条件，并应合理设置电动汽车和无障碍汽车停车位。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213939996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055565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场地内是否设置电动汽车停车位：</w:t>
      </w:r>
      <w:sdt>
        <w:sdtPr>
          <w:rPr>
            <w:rFonts w:hint="eastAsia" w:ascii="Times New Roman" w:hAnsi="Times New Roman" w:cs="Times New Roman"/>
          </w:rPr>
          <w:id w:val="-95586854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084688206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225345254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166511750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否；是否设置无障碍汽车停车位：</w:t>
      </w:r>
      <w:sdt>
        <w:sdtPr>
          <w:rPr>
            <w:rFonts w:hint="eastAsia" w:ascii="Times New Roman" w:hAnsi="Times New Roman" w:cs="Times New Roman"/>
          </w:rPr>
          <w:id w:val="205897431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554704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>是</w:t>
          </w:r>
        </w:sdtContent>
      </w:sdt>
      <w:r>
        <w:rPr>
          <w:rFonts w:hint="eastAsia" w:ascii="Times New Roman" w:hAnsi="Times New Roman" w:cs="Times New Roman"/>
        </w:rPr>
        <w:t xml:space="preserve"> </w:t>
      </w:r>
      <w:sdt>
        <w:sdtPr>
          <w:rPr>
            <w:rFonts w:hint="eastAsia"/>
            <w:sz w:val="28"/>
          </w:rPr>
          <w:id w:val="-207110410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Times New Roman"/>
        </w:rPr>
        <w:t>否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场地内是否设有电动汽车充电设施：</w:t>
      </w:r>
      <w:sdt>
        <w:sdtPr>
          <w:rPr>
            <w:rFonts w:hint="eastAsia" w:ascii="Times New Roman" w:hAnsi="Times New Roman" w:cs="Times New Roman"/>
          </w:rPr>
          <w:id w:val="836504892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38260586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250083241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681109115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否；若否，是否具备充电设施的安装条件：</w:t>
      </w:r>
      <w:sdt>
        <w:sdtPr>
          <w:rPr>
            <w:rFonts w:hint="eastAsia" w:ascii="Times New Roman" w:hAnsi="Times New Roman" w:cs="Times New Roman"/>
          </w:rPr>
          <w:id w:val="-13903839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91662354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1941338741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10828024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停车场所设置规模</w:t>
      </w:r>
    </w:p>
    <w:tbl>
      <w:tblPr>
        <w:tblStyle w:val="6"/>
        <w:tblW w:w="9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2268"/>
        <w:gridCol w:w="2146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当地规范限值（辆）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设计值（辆）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机动车停车位数量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1032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1032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color w:val="808080"/>
                </w:rPr>
                <w:id w:val="-1772542533"/>
              </w:sdtPr>
              <w:sdtEndPr>
                <w:rPr>
                  <w:rFonts w:hint="eastAsia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1074863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14018608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</w:rPr>
                            <w:id w:val="2120557"/>
                          </w:sdtPr>
                          <w:sdtEndPr>
                            <w:rPr>
                              <w:rFonts w:hint="eastAsia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hint="eastAsia"/>
                                </w:rPr>
                                <w:id w:val="-1989699587"/>
                              </w:sdtPr>
                              <w:sdtEndPr>
                                <w:rPr>
                                  <w:rFonts w:hint="eastAsia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472295421"/>
                                    <w14:checkbox>
                                      <w14:checked w14:val="1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>
                                    <w:rPr>
                                      <w:rFonts w:hint="eastAsia"/>
                                      <w:sz w:val="28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 w:ascii="Wingdings 2" w:hAnsi="Wingdings 2" w:eastAsiaTheme="minorEastAsia" w:cstheme="minorBidi"/>
                                        <w:kern w:val="2"/>
                                        <w:sz w:val="28"/>
                                        <w:szCs w:val="22"/>
                                        <w:lang w:val="en-US" w:eastAsia="zh-CN" w:bidi="ar-SA"/>
                                      </w:rPr>
                                      <w:t>R</w:t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-868673299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67264661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电动汽车停车位数量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1032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1032</w:t>
            </w:r>
          </w:p>
        </w:tc>
        <w:tc>
          <w:tcPr>
            <w:tcW w:w="1976" w:type="dxa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</w:rPr>
                <w:id w:val="-1089073828"/>
              </w:sdtPr>
              <w:sdtEndPr>
                <w:rPr>
                  <w:rFonts w:hint="eastAsia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56051965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-1031414182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212791951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无障碍汽车停车位数量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976" w:type="dxa"/>
          </w:tcPr>
          <w:p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</w:rPr>
                <w:id w:val="-2111730516"/>
              </w:sdtPr>
              <w:sdtEndPr>
                <w:rPr>
                  <w:rFonts w:hint="eastAsia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20058960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951512651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494614235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£</w:t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请简要说明机动车停车位设置、停车方式、停车场管理等。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本项目机动车采用全地下的方式，地面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局部为非机动车和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356量机动车，其余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均为绿化用地及公共活动用地。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本项目设置有车辆管理系统，采用基于TCP/IP智能化设备网的IP数字一卡通系统，小区出入岗亭设置管理电脑。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1）建筑专业竣工图纸及设计说明，应包括电动汽车停车位和无障碍停车位的设计内容；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2）电气专业竣工图及设计说明，应包括充电设施条件、配电系统要求、布线系统要求、计量要求等。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建筑专业图纸及设计说明</w:t>
            </w:r>
          </w:p>
          <w:p>
            <w:pPr>
              <w:jc w:val="left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电气</w:t>
            </w:r>
            <w:r>
              <w:rPr>
                <w:rFonts w:hint="eastAsia" w:ascii="Times New Roman" w:hAnsi="Times New Roman" w:cs="Times New Roman"/>
              </w:rPr>
              <w:t>专业图纸及设计说明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52"/>
    <w:rsid w:val="00074A38"/>
    <w:rsid w:val="00313A8C"/>
    <w:rsid w:val="003239DC"/>
    <w:rsid w:val="003838DB"/>
    <w:rsid w:val="00710E52"/>
    <w:rsid w:val="0087326E"/>
    <w:rsid w:val="008779D1"/>
    <w:rsid w:val="008E4A0D"/>
    <w:rsid w:val="00F8175F"/>
    <w:rsid w:val="00FF4DFD"/>
    <w:rsid w:val="153871D2"/>
    <w:rsid w:val="2A950773"/>
    <w:rsid w:val="746B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518</Characters>
  <Lines>4</Lines>
  <Paragraphs>1</Paragraphs>
  <TotalTime>5</TotalTime>
  <ScaleCrop>false</ScaleCrop>
  <LinksUpToDate>false</LinksUpToDate>
  <CharactersWithSpaces>607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2019-07-12T07:56:00Z</dcterms:created>
  <dc:creator>dongYP</dc:creator>
  <cp:lastModifiedBy>Administrator</cp:lastModifiedBy>
  <dcterms:modified xsi:type="dcterms:W3CDTF">2021-02-26T07:51:00Z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