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04C6F" w:rsidRDefault="00504C6F" w:rsidP="00263E25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</w:t>
            </w:r>
            <w:r w:rsidR="00263E25">
              <w:rPr>
                <w:rFonts w:hint="eastAsia"/>
              </w:rPr>
              <w:t>河北省</w:t>
            </w:r>
            <w:r>
              <w:t>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 w:rsidR="00263E25" w:rsidRPr="00263E25">
              <w:t>DB13(J)81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225255">
                  <w:rPr>
                    <w:rFonts w:hint="eastAsia"/>
                    <w:szCs w:val="21"/>
                  </w:rPr>
                  <w:t>0</w:t>
                </w:r>
              </w:p>
            </w:tc>
          </w:sdtContent>
        </w:sdt>
      </w:tr>
    </w:tbl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04C6F" w:rsidRDefault="00504C6F" w:rsidP="00263E25">
      <w:pPr>
        <w:spacing w:line="360" w:lineRule="auto"/>
      </w:pPr>
      <w:r>
        <w:rPr>
          <w:rFonts w:hint="eastAsia"/>
        </w:rPr>
        <w:t>通风空调系统风机的单位风量耗功率：</w:t>
      </w:r>
      <w:r w:rsidR="00263E25">
        <w:rPr>
          <w:rFonts w:hint="eastAsia"/>
        </w:rPr>
        <w:t>`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04C6F" w:rsidRDefault="00504C6F" w:rsidP="00263E25">
      <w:pPr>
        <w:spacing w:line="360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Default="00504C6F" w:rsidP="00263E25">
      <w:pPr>
        <w:spacing w:line="360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04C6F" w:rsidRPr="00547320" w:rsidTr="00D0778C">
        <w:trPr>
          <w:trHeight w:val="1975"/>
          <w:jc w:val="center"/>
        </w:trPr>
        <w:tc>
          <w:tcPr>
            <w:tcW w:w="9356" w:type="dxa"/>
          </w:tcPr>
          <w:p w:rsidR="00504C6F" w:rsidRPr="00547320" w:rsidRDefault="00225255" w:rsidP="00263E25">
            <w:pPr>
              <w:jc w:val="left"/>
              <w:rPr>
                <w:szCs w:val="21"/>
              </w:rPr>
            </w:pPr>
            <w:r w:rsidRPr="00397117">
              <w:rPr>
                <w:rFonts w:eastAsiaTheme="majorEastAsia" w:hint="eastAsia"/>
              </w:rPr>
              <w:lastRenderedPageBreak/>
              <w:t>暖通专业竣工图及设计说明</w:t>
            </w:r>
            <w:bookmarkStart w:id="15" w:name="_GoBack"/>
            <w:bookmarkEnd w:id="1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9C" w:rsidRDefault="00CA469C" w:rsidP="00504C6F">
      <w:r>
        <w:separator/>
      </w:r>
    </w:p>
  </w:endnote>
  <w:endnote w:type="continuationSeparator" w:id="0">
    <w:p w:rsidR="00CA469C" w:rsidRDefault="00CA469C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9C" w:rsidRDefault="00CA469C" w:rsidP="00504C6F">
      <w:r>
        <w:separator/>
      </w:r>
    </w:p>
  </w:footnote>
  <w:footnote w:type="continuationSeparator" w:id="0">
    <w:p w:rsidR="00CA469C" w:rsidRDefault="00CA469C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A4"/>
    <w:rsid w:val="00074A38"/>
    <w:rsid w:val="00214469"/>
    <w:rsid w:val="00225255"/>
    <w:rsid w:val="00263E25"/>
    <w:rsid w:val="003F2D56"/>
    <w:rsid w:val="00504C6F"/>
    <w:rsid w:val="00C54024"/>
    <w:rsid w:val="00CA469C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6F"/>
    <w:rPr>
      <w:sz w:val="18"/>
      <w:szCs w:val="18"/>
    </w:rPr>
  </w:style>
  <w:style w:type="character" w:customStyle="1" w:styleId="4Char">
    <w:name w:val="标题 4 Char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6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0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252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52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6F"/>
    <w:rPr>
      <w:sz w:val="18"/>
      <w:szCs w:val="18"/>
    </w:rPr>
  </w:style>
  <w:style w:type="character" w:customStyle="1" w:styleId="4Char">
    <w:name w:val="标题 4 Char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6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0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252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5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F2"/>
    <w:rsid w:val="002D6BB7"/>
    <w:rsid w:val="004F2329"/>
    <w:rsid w:val="00CB5CF2"/>
    <w:rsid w:val="00D66780"/>
    <w:rsid w:val="00E15A0B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7</cp:revision>
  <dcterms:created xsi:type="dcterms:W3CDTF">2019-07-12T08:08:00Z</dcterms:created>
  <dcterms:modified xsi:type="dcterms:W3CDTF">2020-12-09T02:40:00Z</dcterms:modified>
</cp:coreProperties>
</file>