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eastAsia="zh-CN"/>
            </w:rPr>
            <w:t>Ⅲ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eastAsia="zh-CN"/>
            </w:rPr>
            <w:t>唐山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pPr>
        <w:spacing w:line="360" w:lineRule="auto"/>
      </w:pPr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《城市居住区规划设计标准》GB50180－2018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规划批复文件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Cs/>
                <w:kern w:val="0"/>
              </w:rPr>
              <w:t>竣工总平面图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日照计算分析报告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B2DE0"/>
    <w:rsid w:val="001F7C01"/>
    <w:rsid w:val="004D5812"/>
    <w:rsid w:val="00764767"/>
    <w:rsid w:val="00B2027D"/>
    <w:rsid w:val="00B40B0D"/>
    <w:rsid w:val="00B506CC"/>
    <w:rsid w:val="00E60CA5"/>
    <w:rsid w:val="5B41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Administrator</cp:lastModifiedBy>
  <dcterms:modified xsi:type="dcterms:W3CDTF">2020-12-10T03:09:08Z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