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773EE3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773EE3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73EE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773EE3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773EE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773EE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云南</w:t>
            </w:r>
            <w:r>
              <w:t>-</w:t>
            </w:r>
            <w:r>
              <w:t>西双版纳</w:t>
            </w:r>
            <w:r>
              <w:t>-</w:t>
            </w:r>
            <w:r>
              <w:t>景洪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773EE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773EE3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773EE3" w:rsidP="00B41640">
      <w:pPr>
        <w:rPr>
          <w:rFonts w:ascii="宋体" w:hAnsi="宋体"/>
          <w:lang w:val="en-US"/>
        </w:rPr>
      </w:pPr>
    </w:p>
    <w:p w:rsidR="00D40158" w:rsidRDefault="00773EE3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773EE3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773EE3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773EE3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T18608717727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773EE3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150329" w:history="1">
        <w:r w:rsidRPr="00BC4D32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30" w:history="1">
        <w:r w:rsidRPr="00BC4D3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31" w:history="1">
        <w:r w:rsidRPr="00BC4D3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32" w:history="1">
        <w:r w:rsidRPr="00BC4D3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33" w:history="1">
        <w:r w:rsidRPr="00BC4D3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34" w:history="1">
        <w:r w:rsidRPr="00BC4D3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35" w:history="1">
        <w:r w:rsidRPr="00BC4D3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36" w:history="1">
        <w:r w:rsidRPr="00BC4D3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37" w:history="1">
        <w:r w:rsidRPr="00BC4D3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38" w:history="1">
        <w:r w:rsidRPr="00BC4D3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39" w:history="1">
        <w:r w:rsidRPr="00BC4D3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40" w:history="1">
        <w:r w:rsidRPr="00BC4D3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50341" w:history="1">
        <w:r w:rsidRPr="00BC4D32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多联机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42" w:history="1">
        <w:r w:rsidRPr="00BC4D32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50343" w:history="1">
        <w:r w:rsidRPr="00BC4D32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多联机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44" w:history="1">
        <w:r w:rsidRPr="00BC4D3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45" w:history="1">
        <w:r w:rsidRPr="00BC4D3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46" w:history="1">
        <w:r w:rsidRPr="00BC4D3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47" w:history="1">
        <w:r w:rsidRPr="00BC4D32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48" w:history="1">
        <w:r w:rsidRPr="00BC4D3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50349" w:history="1">
        <w:r w:rsidRPr="00BC4D3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C4D3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50" w:history="1">
        <w:r w:rsidRPr="00BC4D32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工作日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节假日人员逐时在室率</w:t>
        </w:r>
        <w:r w:rsidRPr="00BC4D3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51" w:history="1">
        <w:r w:rsidRPr="00BC4D32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工作日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节假日照明开关时间表</w:t>
        </w:r>
        <w:r w:rsidRPr="00BC4D3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52" w:history="1">
        <w:r w:rsidRPr="00BC4D32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工作日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节假日设备逐时使用率</w:t>
        </w:r>
        <w:r w:rsidRPr="00BC4D3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73EE3" w:rsidRDefault="00773EE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50353" w:history="1">
        <w:r w:rsidRPr="00BC4D32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C4D32">
          <w:rPr>
            <w:rStyle w:val="a6"/>
          </w:rPr>
          <w:t>工作日</w:t>
        </w:r>
        <w:r w:rsidRPr="00BC4D32">
          <w:rPr>
            <w:rStyle w:val="a6"/>
          </w:rPr>
          <w:t>/</w:t>
        </w:r>
        <w:r w:rsidRPr="00BC4D32">
          <w:rPr>
            <w:rStyle w:val="a6"/>
          </w:rPr>
          <w:t>节假日空调系统运行时间表</w:t>
        </w:r>
        <w:r w:rsidRPr="00BC4D32">
          <w:rPr>
            <w:rStyle w:val="a6"/>
          </w:rPr>
          <w:t>(1:</w:t>
        </w:r>
        <w:r w:rsidRPr="00BC4D32">
          <w:rPr>
            <w:rStyle w:val="a6"/>
          </w:rPr>
          <w:t>开</w:t>
        </w:r>
        <w:r w:rsidRPr="00BC4D32">
          <w:rPr>
            <w:rStyle w:val="a6"/>
          </w:rPr>
          <w:t>,0:</w:t>
        </w:r>
        <w:r w:rsidRPr="00BC4D32">
          <w:rPr>
            <w:rStyle w:val="a6"/>
          </w:rPr>
          <w:t>关</w:t>
        </w:r>
        <w:r w:rsidRPr="00BC4D3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_Toc65150353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A47FE" w:rsidRDefault="00773EE3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773EE3" w:rsidP="00D40158">
      <w:pPr>
        <w:pStyle w:val="TOC1"/>
      </w:pPr>
    </w:p>
    <w:p w:rsidR="00D40158" w:rsidRPr="005E5F93" w:rsidRDefault="00773EE3" w:rsidP="005215FB">
      <w:pPr>
        <w:pStyle w:val="1"/>
      </w:pPr>
      <w:bookmarkStart w:id="11" w:name="_Toc6515032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云南</w:t>
            </w:r>
            <w:r>
              <w:t>-</w:t>
            </w:r>
            <w:r>
              <w:t>西双版纳</w:t>
            </w:r>
            <w:r>
              <w:t>-</w:t>
            </w:r>
            <w:r>
              <w:t>景洪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22.00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104.06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1435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773EE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3874.32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773EE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3397.09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0.73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773EE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0.73</w:t>
            </w:r>
          </w:p>
        </w:tc>
      </w:tr>
    </w:tbl>
    <w:p w:rsidR="00534262" w:rsidRDefault="00773EE3" w:rsidP="00534262">
      <w:pPr>
        <w:pStyle w:val="a0"/>
        <w:ind w:firstLineChars="0" w:firstLine="0"/>
        <w:rPr>
          <w:lang w:val="en-US"/>
        </w:rPr>
      </w:pPr>
      <w:bookmarkStart w:id="26" w:name="TitleFormat"/>
    </w:p>
    <w:p w:rsidR="00534262" w:rsidRPr="00534262" w:rsidRDefault="00773EE3" w:rsidP="00534262">
      <w:pPr>
        <w:pStyle w:val="a0"/>
        <w:ind w:firstLineChars="0" w:firstLine="0"/>
        <w:rPr>
          <w:lang w:val="en-US"/>
        </w:rPr>
      </w:pPr>
    </w:p>
    <w:p w:rsidR="00D40158" w:rsidRDefault="00773EE3" w:rsidP="00D40158">
      <w:pPr>
        <w:pStyle w:val="1"/>
      </w:pPr>
      <w:bookmarkStart w:id="27" w:name="_Toc65150330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7"/>
    </w:p>
    <w:p w:rsidR="00D40158" w:rsidRDefault="00773EE3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340842" w:rsidRDefault="00773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340842" w:rsidRDefault="00773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340842" w:rsidRDefault="00773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:rsidR="00340842" w:rsidRDefault="00773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340842" w:rsidRDefault="00340842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773EE3" w:rsidP="00297DDF">
      <w:pPr>
        <w:pStyle w:val="1"/>
        <w:tabs>
          <w:tab w:val="left" w:pos="432"/>
        </w:tabs>
      </w:pPr>
      <w:bookmarkStart w:id="29" w:name="_Toc31856"/>
      <w:bookmarkStart w:id="30" w:name="_Toc25351"/>
      <w:bookmarkStart w:id="31" w:name="_Toc65150331"/>
      <w:r>
        <w:rPr>
          <w:rFonts w:hint="eastAsia"/>
        </w:rPr>
        <w:t>计算要求</w:t>
      </w:r>
      <w:bookmarkEnd w:id="29"/>
      <w:bookmarkEnd w:id="30"/>
      <w:bookmarkEnd w:id="31"/>
    </w:p>
    <w:p w:rsidR="00297DDF" w:rsidRDefault="00773EE3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2" w:name="_Toc20530"/>
      <w:bookmarkStart w:id="33" w:name="_Toc3445"/>
      <w:bookmarkStart w:id="34" w:name="_Toc65150332"/>
      <w:r>
        <w:rPr>
          <w:rFonts w:hint="eastAsia"/>
          <w:kern w:val="2"/>
          <w:sz w:val="21"/>
        </w:rPr>
        <w:t>计算目标</w:t>
      </w:r>
      <w:bookmarkEnd w:id="32"/>
      <w:bookmarkEnd w:id="33"/>
      <w:bookmarkEnd w:id="34"/>
    </w:p>
    <w:p w:rsidR="00297DDF" w:rsidRDefault="00773EE3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773EE3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30695"/>
      <w:bookmarkStart w:id="36" w:name="_Toc6638"/>
      <w:bookmarkStart w:id="37" w:name="_Toc65150333"/>
      <w:r>
        <w:rPr>
          <w:rFonts w:hint="eastAsia"/>
          <w:kern w:val="2"/>
          <w:sz w:val="21"/>
        </w:rPr>
        <w:t>计算方法</w:t>
      </w:r>
      <w:bookmarkEnd w:id="35"/>
      <w:bookmarkEnd w:id="36"/>
      <w:bookmarkEnd w:id="37"/>
    </w:p>
    <w:p w:rsidR="00297DDF" w:rsidRDefault="00773EE3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773EE3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人员、灯光、设备等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以及围护结构均保持一致。</w:t>
      </w:r>
    </w:p>
    <w:p w:rsidR="00297DDF" w:rsidRDefault="00773EE3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773EE3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773EE3" w:rsidP="00D62A9A">
      <w:pPr>
        <w:pStyle w:val="1"/>
        <w:widowControl w:val="0"/>
        <w:jc w:val="both"/>
        <w:rPr>
          <w:kern w:val="2"/>
          <w:szCs w:val="24"/>
        </w:rPr>
      </w:pPr>
      <w:bookmarkStart w:id="38" w:name="_Toc65150334"/>
      <w:r>
        <w:rPr>
          <w:kern w:val="2"/>
          <w:szCs w:val="24"/>
        </w:rPr>
        <w:t>围护结构概况</w:t>
      </w:r>
      <w:bookmarkEnd w:id="38"/>
    </w:p>
    <w:p w:rsidR="00340842" w:rsidRDefault="00340842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870"/>
        <w:gridCol w:w="1609"/>
        <w:gridCol w:w="1431"/>
        <w:gridCol w:w="1424"/>
      </w:tblGrid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设计建筑</w:t>
            </w:r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39" w:name="屋顶K"/>
            <w:r>
              <w:rPr>
                <w:rFonts w:hint="eastAsia"/>
                <w:szCs w:val="21"/>
              </w:rPr>
              <w:t>0.82</w:t>
            </w:r>
            <w:bookmarkEnd w:id="39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0" w:name="外墙K"/>
            <w:r>
              <w:rPr>
                <w:rFonts w:hint="eastAsia"/>
                <w:szCs w:val="21"/>
              </w:rPr>
              <w:t>1.09</w:t>
            </w:r>
            <w:bookmarkEnd w:id="40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1" w:name="天窗K"/>
            <w:r>
              <w:rPr>
                <w:rFonts w:hint="eastAsia"/>
                <w:szCs w:val="21"/>
              </w:rPr>
              <w:t>－</w:t>
            </w:r>
            <w:bookmarkEnd w:id="41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2" w:name="天窗SC"/>
            <w:r>
              <w:rPr>
                <w:rFonts w:hint="eastAsia"/>
                <w:szCs w:val="21"/>
              </w:rPr>
              <w:t>－</w:t>
            </w:r>
            <w:bookmarkEnd w:id="42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3" w:name="挑空楼板K"/>
            <w:r>
              <w:rPr>
                <w:rFonts w:hint="eastAsia"/>
                <w:szCs w:val="21"/>
              </w:rPr>
              <w:t>1.18</w:t>
            </w:r>
            <w:bookmarkEnd w:id="43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4" w:name="外墙ρ"/>
            <w:r>
              <w:rPr>
                <w:rFonts w:hint="eastAsia"/>
                <w:szCs w:val="21"/>
              </w:rPr>
              <w:t>0.73</w:t>
            </w:r>
            <w:bookmarkEnd w:id="44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773EE3" w:rsidP="001727FF">
            <w:pPr>
              <w:jc w:val="center"/>
              <w:rPr>
                <w:szCs w:val="21"/>
              </w:rPr>
            </w:pPr>
            <w:bookmarkStart w:id="45" w:name="屋顶ρ"/>
            <w:r>
              <w:rPr>
                <w:rFonts w:hint="eastAsia"/>
                <w:szCs w:val="21"/>
              </w:rPr>
              <w:t>0.73</w:t>
            </w:r>
            <w:bookmarkEnd w:id="45"/>
          </w:p>
        </w:tc>
      </w:tr>
      <w:tr w:rsidR="00CA4DB4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4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0.13</w:t>
            </w:r>
            <w:bookmarkEnd w:id="46"/>
          </w:p>
        </w:tc>
        <w:tc>
          <w:tcPr>
            <w:tcW w:w="734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4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47"/>
          </w:p>
        </w:tc>
        <w:tc>
          <w:tcPr>
            <w:tcW w:w="730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4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0.63</w:t>
            </w:r>
            <w:bookmarkEnd w:id="48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4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0.07</w:t>
            </w:r>
            <w:bookmarkEnd w:id="49"/>
          </w:p>
        </w:tc>
        <w:tc>
          <w:tcPr>
            <w:tcW w:w="734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0"/>
          </w:p>
        </w:tc>
        <w:tc>
          <w:tcPr>
            <w:tcW w:w="730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51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0.07</w:t>
            </w:r>
            <w:bookmarkEnd w:id="52"/>
          </w:p>
        </w:tc>
        <w:tc>
          <w:tcPr>
            <w:tcW w:w="734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3"/>
          </w:p>
        </w:tc>
        <w:tc>
          <w:tcPr>
            <w:tcW w:w="730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0.67</w:t>
            </w:r>
            <w:bookmarkEnd w:id="54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0.08</w:t>
            </w:r>
            <w:bookmarkEnd w:id="55"/>
          </w:p>
        </w:tc>
        <w:tc>
          <w:tcPr>
            <w:tcW w:w="734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6"/>
          </w:p>
        </w:tc>
        <w:tc>
          <w:tcPr>
            <w:tcW w:w="730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57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773E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773EE3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0.09</w:t>
            </w:r>
            <w:bookmarkEnd w:id="58"/>
          </w:p>
        </w:tc>
        <w:tc>
          <w:tcPr>
            <w:tcW w:w="734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5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9"/>
          </w:p>
        </w:tc>
        <w:tc>
          <w:tcPr>
            <w:tcW w:w="730" w:type="pct"/>
            <w:vAlign w:val="center"/>
          </w:tcPr>
          <w:p w:rsidR="00CA4DB4" w:rsidRDefault="00773EE3" w:rsidP="001727FF">
            <w:pPr>
              <w:jc w:val="center"/>
              <w:rPr>
                <w:bCs/>
                <w:szCs w:val="21"/>
              </w:rPr>
            </w:pPr>
            <w:bookmarkStart w:id="6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0.69</w:t>
            </w:r>
            <w:bookmarkEnd w:id="60"/>
          </w:p>
        </w:tc>
      </w:tr>
    </w:tbl>
    <w:p w:rsidR="00340842" w:rsidRDefault="00340842">
      <w:pPr>
        <w:widowControl w:val="0"/>
        <w:jc w:val="both"/>
        <w:rPr>
          <w:kern w:val="2"/>
          <w:szCs w:val="24"/>
          <w:lang w:val="en-US"/>
        </w:rPr>
      </w:pPr>
    </w:p>
    <w:p w:rsidR="00340842" w:rsidRDefault="00773EE3">
      <w:pPr>
        <w:pStyle w:val="1"/>
        <w:widowControl w:val="0"/>
        <w:jc w:val="both"/>
        <w:rPr>
          <w:kern w:val="2"/>
          <w:szCs w:val="24"/>
        </w:rPr>
      </w:pPr>
      <w:bookmarkStart w:id="61" w:name="_Toc65150335"/>
      <w:r>
        <w:rPr>
          <w:kern w:val="2"/>
          <w:szCs w:val="24"/>
        </w:rPr>
        <w:t>房间类型</w:t>
      </w:r>
      <w:bookmarkEnd w:id="61"/>
    </w:p>
    <w:p w:rsidR="00340842" w:rsidRDefault="00773EE3">
      <w:pPr>
        <w:pStyle w:val="2"/>
        <w:widowControl w:val="0"/>
        <w:rPr>
          <w:kern w:val="2"/>
        </w:rPr>
      </w:pPr>
      <w:bookmarkStart w:id="62" w:name="_Toc65150336"/>
      <w:r>
        <w:rPr>
          <w:kern w:val="2"/>
        </w:rPr>
        <w:t>房间表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主卧室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卫生间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厨房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楼梯间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次卧室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空房间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起居室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t>过厅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40842">
        <w:tc>
          <w:tcPr>
            <w:tcW w:w="1862" w:type="dxa"/>
            <w:shd w:val="clear" w:color="auto" w:fill="E6E6E6"/>
            <w:vAlign w:val="center"/>
          </w:tcPr>
          <w:p w:rsidR="00340842" w:rsidRDefault="00773EE3">
            <w:r>
              <w:lastRenderedPageBreak/>
              <w:t>餐厅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40842" w:rsidRDefault="00773EE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340842" w:rsidRDefault="00773EE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40842" w:rsidRDefault="00773EE3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40842" w:rsidRDefault="00773EE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340842" w:rsidRDefault="00773EE3">
      <w:pPr>
        <w:pStyle w:val="2"/>
        <w:widowControl w:val="0"/>
        <w:rPr>
          <w:kern w:val="2"/>
        </w:rPr>
      </w:pPr>
      <w:bookmarkStart w:id="63" w:name="_Toc65150337"/>
      <w:r>
        <w:rPr>
          <w:kern w:val="2"/>
        </w:rPr>
        <w:t>作息时间表</w:t>
      </w:r>
      <w:bookmarkEnd w:id="63"/>
    </w:p>
    <w:p w:rsidR="00340842" w:rsidRDefault="00773E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340842" w:rsidRDefault="00773EE3">
      <w:pPr>
        <w:pStyle w:val="1"/>
        <w:widowControl w:val="0"/>
        <w:jc w:val="both"/>
        <w:rPr>
          <w:kern w:val="2"/>
          <w:szCs w:val="24"/>
        </w:rPr>
      </w:pPr>
      <w:bookmarkStart w:id="64" w:name="_Toc65150338"/>
      <w:r>
        <w:rPr>
          <w:kern w:val="2"/>
          <w:szCs w:val="24"/>
        </w:rPr>
        <w:t>设计系统</w:t>
      </w:r>
      <w:bookmarkEnd w:id="64"/>
    </w:p>
    <w:p w:rsidR="00340842" w:rsidRDefault="00773EE3">
      <w:pPr>
        <w:pStyle w:val="2"/>
        <w:widowControl w:val="0"/>
        <w:rPr>
          <w:kern w:val="2"/>
        </w:rPr>
      </w:pPr>
      <w:bookmarkStart w:id="65" w:name="_Toc65150339"/>
      <w:r>
        <w:rPr>
          <w:kern w:val="2"/>
        </w:rPr>
        <w:t>系统类型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40842">
        <w:tc>
          <w:tcPr>
            <w:tcW w:w="1131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包含的房间</w:t>
            </w:r>
          </w:p>
        </w:tc>
      </w:tr>
      <w:tr w:rsidR="00340842">
        <w:tc>
          <w:tcPr>
            <w:tcW w:w="1131" w:type="dxa"/>
            <w:vAlign w:val="center"/>
          </w:tcPr>
          <w:p w:rsidR="00340842" w:rsidRDefault="00773EE3">
            <w:r>
              <w:t>默认</w:t>
            </w:r>
          </w:p>
        </w:tc>
        <w:tc>
          <w:tcPr>
            <w:tcW w:w="1924" w:type="dxa"/>
            <w:vAlign w:val="center"/>
          </w:tcPr>
          <w:p w:rsidR="00340842" w:rsidRDefault="00773EE3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2.30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1.90</w:t>
            </w:r>
          </w:p>
        </w:tc>
        <w:tc>
          <w:tcPr>
            <w:tcW w:w="905" w:type="dxa"/>
            <w:vAlign w:val="center"/>
          </w:tcPr>
          <w:p w:rsidR="00340842" w:rsidRDefault="00773EE3">
            <w:r>
              <w:t>534.00</w:t>
            </w:r>
          </w:p>
        </w:tc>
        <w:tc>
          <w:tcPr>
            <w:tcW w:w="3673" w:type="dxa"/>
            <w:vAlign w:val="center"/>
          </w:tcPr>
          <w:p w:rsidR="00340842" w:rsidRDefault="00773EE3">
            <w:r>
              <w:t>X2223(1),X2221(1),X2220(1),X2223(1),X2221(1),X2220(1),X888(2),X888(2),X008(2),X007(2),X002(2),X001(2),2006(2),2001(2),X056(3),X126(3),X131(3),X444(3),X009(3),X006(3),X0066(4),X124(4)</w:t>
            </w:r>
          </w:p>
        </w:tc>
      </w:tr>
      <w:tr w:rsidR="00340842">
        <w:tc>
          <w:tcPr>
            <w:tcW w:w="1131" w:type="dxa"/>
            <w:vAlign w:val="center"/>
          </w:tcPr>
          <w:p w:rsidR="00340842" w:rsidRDefault="00773EE3">
            <w:r>
              <w:t>Sys</w:t>
            </w:r>
          </w:p>
        </w:tc>
        <w:tc>
          <w:tcPr>
            <w:tcW w:w="1924" w:type="dxa"/>
            <w:vAlign w:val="center"/>
          </w:tcPr>
          <w:p w:rsidR="00340842" w:rsidRDefault="00773EE3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－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－</w:t>
            </w:r>
          </w:p>
        </w:tc>
        <w:tc>
          <w:tcPr>
            <w:tcW w:w="905" w:type="dxa"/>
            <w:vAlign w:val="center"/>
          </w:tcPr>
          <w:p w:rsidR="00340842" w:rsidRDefault="00773EE3">
            <w:r>
              <w:t>47.23</w:t>
            </w:r>
          </w:p>
        </w:tc>
        <w:tc>
          <w:tcPr>
            <w:tcW w:w="3673" w:type="dxa"/>
            <w:vAlign w:val="center"/>
          </w:tcPr>
          <w:p w:rsidR="00340842" w:rsidRDefault="00773EE3">
            <w:r>
              <w:t>X2224(1),X2224(1)</w:t>
            </w:r>
          </w:p>
        </w:tc>
      </w:tr>
      <w:tr w:rsidR="00340842">
        <w:tc>
          <w:tcPr>
            <w:tcW w:w="1131" w:type="dxa"/>
            <w:vAlign w:val="center"/>
          </w:tcPr>
          <w:p w:rsidR="00340842" w:rsidRDefault="00773EE3">
            <w:r>
              <w:t>Sys0</w:t>
            </w:r>
          </w:p>
        </w:tc>
        <w:tc>
          <w:tcPr>
            <w:tcW w:w="1924" w:type="dxa"/>
            <w:vAlign w:val="center"/>
          </w:tcPr>
          <w:p w:rsidR="00340842" w:rsidRDefault="00773EE3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－</w:t>
            </w:r>
          </w:p>
        </w:tc>
        <w:tc>
          <w:tcPr>
            <w:tcW w:w="848" w:type="dxa"/>
            <w:vAlign w:val="center"/>
          </w:tcPr>
          <w:p w:rsidR="00340842" w:rsidRDefault="00773EE3">
            <w:r>
              <w:t>－</w:t>
            </w:r>
          </w:p>
        </w:tc>
        <w:tc>
          <w:tcPr>
            <w:tcW w:w="905" w:type="dxa"/>
            <w:vAlign w:val="center"/>
          </w:tcPr>
          <w:p w:rsidR="00340842" w:rsidRDefault="00773EE3">
            <w:r>
              <w:t>281.62</w:t>
            </w:r>
          </w:p>
        </w:tc>
        <w:tc>
          <w:tcPr>
            <w:tcW w:w="3673" w:type="dxa"/>
            <w:vAlign w:val="center"/>
          </w:tcPr>
          <w:p w:rsidR="00340842" w:rsidRDefault="00773EE3">
            <w:r>
              <w:t>X891(2),X889(2),X891(2),X889(2),2005(2),2002(2),X058(3),X057(3),X133(3),X5555(3),X003(3),X090(4),X123(4)</w:t>
            </w:r>
          </w:p>
        </w:tc>
      </w:tr>
    </w:tbl>
    <w:p w:rsidR="00340842" w:rsidRDefault="00773EE3">
      <w:pPr>
        <w:pStyle w:val="2"/>
        <w:widowControl w:val="0"/>
        <w:rPr>
          <w:kern w:val="2"/>
        </w:rPr>
      </w:pPr>
      <w:bookmarkStart w:id="66" w:name="_Toc65150340"/>
      <w:r>
        <w:rPr>
          <w:kern w:val="2"/>
        </w:rPr>
        <w:t>制冷系统</w:t>
      </w:r>
      <w:bookmarkEnd w:id="66"/>
    </w:p>
    <w:p w:rsidR="00340842" w:rsidRDefault="00773EE3">
      <w:pPr>
        <w:pStyle w:val="3"/>
        <w:widowControl w:val="0"/>
        <w:jc w:val="both"/>
        <w:rPr>
          <w:kern w:val="2"/>
          <w:szCs w:val="24"/>
        </w:rPr>
      </w:pPr>
      <w:bookmarkStart w:id="67" w:name="_Toc65150341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40842">
        <w:tc>
          <w:tcPr>
            <w:tcW w:w="2196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40842">
        <w:tc>
          <w:tcPr>
            <w:tcW w:w="2196" w:type="dxa"/>
            <w:shd w:val="clear" w:color="auto" w:fill="E6E6E6"/>
            <w:vAlign w:val="center"/>
          </w:tcPr>
          <w:p w:rsidR="00340842" w:rsidRDefault="00773EE3">
            <w:r>
              <w:t>默认</w:t>
            </w:r>
          </w:p>
        </w:tc>
        <w:tc>
          <w:tcPr>
            <w:tcW w:w="2190" w:type="dxa"/>
            <w:vAlign w:val="center"/>
          </w:tcPr>
          <w:p w:rsidR="00340842" w:rsidRDefault="00773EE3">
            <w:r>
              <w:t>2.30</w:t>
            </w:r>
          </w:p>
        </w:tc>
        <w:tc>
          <w:tcPr>
            <w:tcW w:w="2473" w:type="dxa"/>
            <w:vAlign w:val="center"/>
          </w:tcPr>
          <w:p w:rsidR="00340842" w:rsidRDefault="00773EE3">
            <w:r>
              <w:t>51165</w:t>
            </w:r>
          </w:p>
        </w:tc>
        <w:tc>
          <w:tcPr>
            <w:tcW w:w="2473" w:type="dxa"/>
            <w:vAlign w:val="center"/>
          </w:tcPr>
          <w:p w:rsidR="00340842" w:rsidRDefault="00773EE3">
            <w:r>
              <w:t>22246</w:t>
            </w:r>
          </w:p>
        </w:tc>
      </w:tr>
    </w:tbl>
    <w:p w:rsidR="00340842" w:rsidRDefault="00773EE3">
      <w:pPr>
        <w:pStyle w:val="2"/>
        <w:widowControl w:val="0"/>
        <w:rPr>
          <w:kern w:val="2"/>
        </w:rPr>
      </w:pPr>
      <w:bookmarkStart w:id="68" w:name="_Toc65150342"/>
      <w:r>
        <w:rPr>
          <w:kern w:val="2"/>
        </w:rPr>
        <w:t>供暖系统</w:t>
      </w:r>
      <w:bookmarkEnd w:id="68"/>
    </w:p>
    <w:p w:rsidR="00340842" w:rsidRDefault="00773EE3">
      <w:pPr>
        <w:pStyle w:val="3"/>
        <w:widowControl w:val="0"/>
        <w:jc w:val="both"/>
        <w:rPr>
          <w:kern w:val="2"/>
          <w:szCs w:val="24"/>
        </w:rPr>
      </w:pPr>
      <w:bookmarkStart w:id="69" w:name="_Toc65150343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40842">
        <w:tc>
          <w:tcPr>
            <w:tcW w:w="2196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40842">
        <w:tc>
          <w:tcPr>
            <w:tcW w:w="2196" w:type="dxa"/>
            <w:shd w:val="clear" w:color="auto" w:fill="E6E6E6"/>
            <w:vAlign w:val="center"/>
          </w:tcPr>
          <w:p w:rsidR="00340842" w:rsidRDefault="00773EE3">
            <w:r>
              <w:t>默认</w:t>
            </w:r>
          </w:p>
        </w:tc>
        <w:tc>
          <w:tcPr>
            <w:tcW w:w="2190" w:type="dxa"/>
            <w:vAlign w:val="center"/>
          </w:tcPr>
          <w:p w:rsidR="00340842" w:rsidRDefault="00773EE3">
            <w:r>
              <w:t>1.90</w:t>
            </w:r>
          </w:p>
        </w:tc>
        <w:tc>
          <w:tcPr>
            <w:tcW w:w="2473" w:type="dxa"/>
            <w:vAlign w:val="center"/>
          </w:tcPr>
          <w:p w:rsidR="00340842" w:rsidRDefault="00773EE3">
            <w:r>
              <w:t>14</w:t>
            </w:r>
          </w:p>
        </w:tc>
        <w:tc>
          <w:tcPr>
            <w:tcW w:w="2473" w:type="dxa"/>
            <w:vAlign w:val="center"/>
          </w:tcPr>
          <w:p w:rsidR="00340842" w:rsidRDefault="00773EE3">
            <w:r>
              <w:t>8</w:t>
            </w:r>
          </w:p>
        </w:tc>
      </w:tr>
    </w:tbl>
    <w:p w:rsidR="00340842" w:rsidRDefault="00773EE3">
      <w:pPr>
        <w:pStyle w:val="1"/>
        <w:widowControl w:val="0"/>
        <w:jc w:val="both"/>
        <w:rPr>
          <w:kern w:val="2"/>
          <w:szCs w:val="24"/>
        </w:rPr>
      </w:pPr>
      <w:bookmarkStart w:id="70" w:name="_Toc65150344"/>
      <w:r>
        <w:rPr>
          <w:kern w:val="2"/>
          <w:szCs w:val="24"/>
        </w:rPr>
        <w:t>参照系统</w:t>
      </w:r>
      <w:bookmarkEnd w:id="70"/>
    </w:p>
    <w:p w:rsidR="00340842" w:rsidRDefault="00773EE3">
      <w:pPr>
        <w:pStyle w:val="2"/>
        <w:widowControl w:val="0"/>
        <w:rPr>
          <w:kern w:val="2"/>
        </w:rPr>
      </w:pPr>
      <w:bookmarkStart w:id="71" w:name="_Toc65150345"/>
      <w:r>
        <w:rPr>
          <w:kern w:val="2"/>
        </w:rPr>
        <w:t>系统类型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340842">
        <w:tc>
          <w:tcPr>
            <w:tcW w:w="2767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包含房间</w:t>
            </w:r>
          </w:p>
        </w:tc>
      </w:tr>
      <w:tr w:rsidR="00340842">
        <w:tc>
          <w:tcPr>
            <w:tcW w:w="2767" w:type="dxa"/>
            <w:vAlign w:val="center"/>
          </w:tcPr>
          <w:p w:rsidR="00340842" w:rsidRDefault="00773EE3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3.00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1.70</w:t>
            </w:r>
          </w:p>
        </w:tc>
        <w:tc>
          <w:tcPr>
            <w:tcW w:w="2263" w:type="dxa"/>
            <w:vAlign w:val="center"/>
          </w:tcPr>
          <w:p w:rsidR="00340842" w:rsidRDefault="00773EE3">
            <w:r>
              <w:t>所有房间</w:t>
            </w:r>
          </w:p>
        </w:tc>
      </w:tr>
    </w:tbl>
    <w:p w:rsidR="00340842" w:rsidRDefault="00773EE3">
      <w:pPr>
        <w:pStyle w:val="2"/>
        <w:widowControl w:val="0"/>
        <w:rPr>
          <w:kern w:val="2"/>
        </w:rPr>
      </w:pPr>
      <w:bookmarkStart w:id="72" w:name="_Toc65150346"/>
      <w:r>
        <w:rPr>
          <w:kern w:val="2"/>
        </w:rPr>
        <w:t>制冷系统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340842">
        <w:tc>
          <w:tcPr>
            <w:tcW w:w="2767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340842">
        <w:tc>
          <w:tcPr>
            <w:tcW w:w="2767" w:type="dxa"/>
            <w:vAlign w:val="center"/>
          </w:tcPr>
          <w:p w:rsidR="00340842" w:rsidRDefault="00773EE3">
            <w:r>
              <w:lastRenderedPageBreak/>
              <w:t>单元式房间空调器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3.00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78764</w:t>
            </w:r>
          </w:p>
        </w:tc>
        <w:tc>
          <w:tcPr>
            <w:tcW w:w="2263" w:type="dxa"/>
            <w:vAlign w:val="center"/>
          </w:tcPr>
          <w:p w:rsidR="00340842" w:rsidRDefault="00773EE3">
            <w:r>
              <w:t>26255</w:t>
            </w:r>
          </w:p>
        </w:tc>
      </w:tr>
    </w:tbl>
    <w:p w:rsidR="00340842" w:rsidRDefault="00773EE3">
      <w:pPr>
        <w:pStyle w:val="2"/>
        <w:widowControl w:val="0"/>
        <w:rPr>
          <w:kern w:val="2"/>
        </w:rPr>
      </w:pPr>
      <w:bookmarkStart w:id="73" w:name="_Toc65150347"/>
      <w:r>
        <w:rPr>
          <w:kern w:val="2"/>
        </w:rPr>
        <w:t>供暖系统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340842">
        <w:tc>
          <w:tcPr>
            <w:tcW w:w="2201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340842" w:rsidRDefault="00773EE3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340842">
        <w:tc>
          <w:tcPr>
            <w:tcW w:w="2201" w:type="dxa"/>
            <w:vAlign w:val="center"/>
          </w:tcPr>
          <w:p w:rsidR="00340842" w:rsidRDefault="00773EE3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1.70</w:t>
            </w:r>
          </w:p>
        </w:tc>
        <w:tc>
          <w:tcPr>
            <w:tcW w:w="2150" w:type="dxa"/>
            <w:vAlign w:val="center"/>
          </w:tcPr>
          <w:p w:rsidR="00340842" w:rsidRDefault="00773EE3">
            <w:r>
              <w:t>69</w:t>
            </w:r>
          </w:p>
        </w:tc>
        <w:tc>
          <w:tcPr>
            <w:tcW w:w="2830" w:type="dxa"/>
            <w:vAlign w:val="center"/>
          </w:tcPr>
          <w:p w:rsidR="00340842" w:rsidRDefault="00773EE3">
            <w:r>
              <w:t>41</w:t>
            </w:r>
          </w:p>
        </w:tc>
      </w:tr>
    </w:tbl>
    <w:p w:rsidR="00340842" w:rsidRDefault="00773EE3">
      <w:pPr>
        <w:pStyle w:val="1"/>
        <w:widowControl w:val="0"/>
        <w:jc w:val="both"/>
        <w:rPr>
          <w:kern w:val="2"/>
          <w:szCs w:val="24"/>
        </w:rPr>
      </w:pPr>
      <w:bookmarkStart w:id="74" w:name="_Toc65150348"/>
      <w:r>
        <w:rPr>
          <w:kern w:val="2"/>
          <w:szCs w:val="24"/>
        </w:rPr>
        <w:t>计算结果</w:t>
      </w:r>
      <w:bookmarkEnd w:id="7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7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5"/>
          </w:p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7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6"/>
          </w:p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7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77"/>
          </w:p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78" w:name="耗冷量2"/>
            <w:r w:rsidRPr="007D7645">
              <w:rPr>
                <w:rFonts w:hint="eastAsia"/>
                <w:lang w:val="en-US"/>
              </w:rPr>
              <w:t>54.89</w:t>
            </w:r>
            <w:bookmarkEnd w:id="78"/>
          </w:p>
        </w:tc>
        <w:tc>
          <w:tcPr>
            <w:tcW w:w="960" w:type="pct"/>
            <w:vAlign w:val="center"/>
          </w:tcPr>
          <w:p w:rsidR="00B819A4" w:rsidRPr="00B819A4" w:rsidRDefault="00773EE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79" w:name="耗热量2"/>
            <w:r w:rsidRPr="007D7645">
              <w:rPr>
                <w:rFonts w:hint="eastAsia"/>
                <w:lang w:val="en-US"/>
              </w:rPr>
              <w:t>0.05</w:t>
            </w:r>
            <w:bookmarkEnd w:id="79"/>
          </w:p>
        </w:tc>
        <w:tc>
          <w:tcPr>
            <w:tcW w:w="960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0" w:name="耗冷耗热量2"/>
            <w:r w:rsidRPr="007D7645">
              <w:rPr>
                <w:rFonts w:hint="eastAsia"/>
                <w:lang w:val="en-US"/>
              </w:rPr>
              <w:t>54.94</w:t>
            </w:r>
            <w:bookmarkEnd w:id="80"/>
          </w:p>
        </w:tc>
        <w:tc>
          <w:tcPr>
            <w:tcW w:w="960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1" w:name="冷源能耗"/>
            <w:r w:rsidRPr="007D7645">
              <w:rPr>
                <w:lang w:val="en-US"/>
              </w:rPr>
              <w:t>0.00</w:t>
            </w:r>
            <w:bookmarkEnd w:id="81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2" w:name="参照建筑冷源能耗"/>
            <w:r w:rsidRPr="007D7645">
              <w:rPr>
                <w:lang w:val="en-US"/>
              </w:rPr>
              <w:t>0.00</w:t>
            </w:r>
            <w:bookmarkEnd w:id="82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3" w:name="节能率空调能耗"/>
            <w:r w:rsidRPr="007D7645">
              <w:rPr>
                <w:lang w:val="en-US"/>
              </w:rPr>
              <w:t>15.27%</w:t>
            </w:r>
            <w:bookmarkEnd w:id="83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4" w:name="冷却水泵能耗"/>
            <w:r w:rsidRPr="007D7645">
              <w:rPr>
                <w:lang w:val="en-US"/>
              </w:rPr>
              <w:t>0.00</w:t>
            </w:r>
            <w:bookmarkEnd w:id="84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5" w:name="参照建筑冷却水泵能耗"/>
            <w:r w:rsidRPr="007D7645">
              <w:rPr>
                <w:lang w:val="en-US"/>
              </w:rPr>
              <w:t>0.00</w:t>
            </w:r>
            <w:bookmarkEnd w:id="85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6" w:name="冷冻水泵能耗"/>
            <w:r w:rsidRPr="007D7645">
              <w:rPr>
                <w:lang w:val="en-US"/>
              </w:rPr>
              <w:t>0.00</w:t>
            </w:r>
            <w:bookmarkEnd w:id="86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7" w:name="参照建筑冷冻水泵能耗"/>
            <w:r w:rsidRPr="007D7645">
              <w:rPr>
                <w:lang w:val="en-US"/>
              </w:rPr>
              <w:t>0.00</w:t>
            </w:r>
            <w:bookmarkEnd w:id="87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8" w:name="单元式空调能耗"/>
            <w:r w:rsidRPr="007D7645">
              <w:rPr>
                <w:lang w:val="en-US"/>
              </w:rPr>
              <w:t>15.50</w:t>
            </w:r>
            <w:bookmarkEnd w:id="88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89" w:name="参照建筑单元式空调能耗"/>
            <w:r w:rsidRPr="007D7645">
              <w:rPr>
                <w:lang w:val="en-US"/>
              </w:rPr>
              <w:t>18.30</w:t>
            </w:r>
            <w:bookmarkEnd w:id="89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0" w:name="空调能耗"/>
            <w:r w:rsidRPr="007D7645">
              <w:rPr>
                <w:lang w:val="en-US"/>
              </w:rPr>
              <w:t>15.50</w:t>
            </w:r>
            <w:bookmarkEnd w:id="90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1" w:name="参照建筑空调能耗"/>
            <w:r w:rsidRPr="007D7645">
              <w:rPr>
                <w:lang w:val="en-US"/>
              </w:rPr>
              <w:t>18.30</w:t>
            </w:r>
            <w:bookmarkEnd w:id="91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2" w:name="热源能耗"/>
            <w:r w:rsidRPr="007D7645">
              <w:rPr>
                <w:lang w:val="en-US"/>
              </w:rPr>
              <w:t>0.00</w:t>
            </w:r>
            <w:bookmarkEnd w:id="92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3" w:name="参照建筑热源能耗"/>
            <w:r w:rsidRPr="007D7645">
              <w:rPr>
                <w:lang w:val="en-US"/>
              </w:rPr>
              <w:t>0.00</w:t>
            </w:r>
            <w:bookmarkEnd w:id="93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4" w:name="节能率供暖能耗"/>
            <w:r w:rsidRPr="007D7645">
              <w:rPr>
                <w:rFonts w:hint="eastAsia"/>
                <w:lang w:val="en-US"/>
              </w:rPr>
              <w:t>81.40%</w:t>
            </w:r>
            <w:bookmarkEnd w:id="9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5" w:name="热水泵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6" w:name="参照建筑热水泵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7" w:name="单元式热泵能耗"/>
            <w:r w:rsidRPr="007D7645">
              <w:rPr>
                <w:lang w:val="en-US"/>
              </w:rPr>
              <w:t>0.01</w:t>
            </w:r>
            <w:bookmarkEnd w:id="97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8" w:name="参照建筑单元式热泵能耗"/>
            <w:r w:rsidRPr="007D7645">
              <w:rPr>
                <w:lang w:val="en-US"/>
              </w:rPr>
              <w:t>0.03</w:t>
            </w:r>
            <w:bookmarkEnd w:id="98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99" w:name="供暖能耗"/>
            <w:r w:rsidRPr="007D7645">
              <w:rPr>
                <w:lang w:val="en-US"/>
              </w:rPr>
              <w:t>0.01</w:t>
            </w:r>
            <w:bookmarkEnd w:id="99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100" w:name="参照建筑供暖能耗"/>
            <w:r w:rsidRPr="007D7645">
              <w:rPr>
                <w:lang w:val="en-US"/>
              </w:rPr>
              <w:t>0.03</w:t>
            </w:r>
            <w:bookmarkEnd w:id="100"/>
          </w:p>
        </w:tc>
        <w:tc>
          <w:tcPr>
            <w:tcW w:w="960" w:type="pct"/>
            <w:vMerge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101" w:name="空调供暖能耗"/>
            <w:r w:rsidRPr="007D7645">
              <w:rPr>
                <w:rFonts w:hint="eastAsia"/>
                <w:lang w:val="en-US"/>
              </w:rPr>
              <w:t>15.51</w:t>
            </w:r>
            <w:bookmarkEnd w:id="101"/>
          </w:p>
        </w:tc>
        <w:tc>
          <w:tcPr>
            <w:tcW w:w="877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102" w:name="参照建筑空调供暖能耗"/>
            <w:r w:rsidRPr="007D7645">
              <w:rPr>
                <w:rFonts w:hint="eastAsia"/>
                <w:lang w:val="en-US"/>
              </w:rPr>
              <w:t>18.33</w:t>
            </w:r>
            <w:bookmarkEnd w:id="102"/>
          </w:p>
        </w:tc>
        <w:tc>
          <w:tcPr>
            <w:tcW w:w="960" w:type="pct"/>
            <w:vAlign w:val="center"/>
          </w:tcPr>
          <w:p w:rsidR="00B819A4" w:rsidRPr="007D7645" w:rsidRDefault="00773EE3" w:rsidP="00F21AC0">
            <w:pPr>
              <w:jc w:val="center"/>
              <w:rPr>
                <w:lang w:val="en-US"/>
              </w:rPr>
            </w:pPr>
            <w:bookmarkStart w:id="103" w:name="节能率空调供暖能耗"/>
            <w:r w:rsidRPr="007D7645">
              <w:rPr>
                <w:rFonts w:hint="eastAsia"/>
                <w:lang w:val="en-US"/>
              </w:rPr>
              <w:t>15.37%</w:t>
            </w:r>
            <w:bookmarkEnd w:id="103"/>
          </w:p>
        </w:tc>
      </w:tr>
    </w:tbl>
    <w:p w:rsidR="00CC2ABC" w:rsidRDefault="00773EE3"/>
    <w:p w:rsidR="00340842" w:rsidRDefault="00340842">
      <w:pPr>
        <w:widowControl w:val="0"/>
        <w:jc w:val="both"/>
        <w:rPr>
          <w:kern w:val="2"/>
          <w:szCs w:val="24"/>
          <w:lang w:val="en-US"/>
        </w:rPr>
      </w:pPr>
    </w:p>
    <w:p w:rsidR="00340842" w:rsidRDefault="00773EE3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848734" cy="456295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39208" cy="456295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42" w:rsidRDefault="00340842"/>
    <w:p w:rsidR="00340842" w:rsidRDefault="00773EE3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19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42" w:rsidRDefault="00340842">
      <w:pPr>
        <w:jc w:val="both"/>
      </w:pPr>
    </w:p>
    <w:p w:rsidR="00340842" w:rsidRDefault="00340842">
      <w:pPr>
        <w:sectPr w:rsidR="0034084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340842" w:rsidRDefault="00773EE3">
      <w:pPr>
        <w:pStyle w:val="1"/>
        <w:jc w:val="both"/>
      </w:pPr>
      <w:bookmarkStart w:id="104" w:name="_Toc65150349"/>
      <w:r>
        <w:lastRenderedPageBreak/>
        <w:t>附录</w:t>
      </w:r>
      <w:bookmarkEnd w:id="104"/>
    </w:p>
    <w:p w:rsidR="00340842" w:rsidRDefault="00773EE3">
      <w:pPr>
        <w:pStyle w:val="2"/>
      </w:pPr>
      <w:bookmarkStart w:id="105" w:name="_Toc65150350"/>
      <w:r>
        <w:t>工作日</w:t>
      </w:r>
      <w:r>
        <w:t>/</w:t>
      </w:r>
      <w:r>
        <w:t>节假日人员逐时在室率</w:t>
      </w:r>
      <w:r>
        <w:t>(%)</w:t>
      </w:r>
      <w:bookmarkEnd w:id="105"/>
    </w:p>
    <w:p w:rsidR="00340842" w:rsidRDefault="0034084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340842" w:rsidRDefault="00340842">
      <w:pPr>
        <w:jc w:val="both"/>
      </w:pPr>
    </w:p>
    <w:p w:rsidR="00340842" w:rsidRDefault="00773EE3">
      <w:r>
        <w:t>注：上行：工作日；下行：节假日</w:t>
      </w:r>
    </w:p>
    <w:p w:rsidR="00340842" w:rsidRDefault="00773EE3">
      <w:pPr>
        <w:pStyle w:val="2"/>
      </w:pPr>
      <w:bookmarkStart w:id="106" w:name="_Toc65150351"/>
      <w:r>
        <w:t>工作日</w:t>
      </w:r>
      <w:r>
        <w:t>/</w:t>
      </w:r>
      <w:r>
        <w:t>节假日照明开关时间表</w:t>
      </w:r>
      <w:r>
        <w:t>(%)</w:t>
      </w:r>
      <w:bookmarkEnd w:id="106"/>
    </w:p>
    <w:p w:rsidR="00340842" w:rsidRDefault="0034084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340842" w:rsidRDefault="00340842"/>
    <w:p w:rsidR="00340842" w:rsidRDefault="00773EE3">
      <w:r>
        <w:t>注：上行：工作日；下行：节假日</w:t>
      </w:r>
    </w:p>
    <w:p w:rsidR="00340842" w:rsidRDefault="00773EE3">
      <w:pPr>
        <w:pStyle w:val="2"/>
      </w:pPr>
      <w:bookmarkStart w:id="107" w:name="_Toc65150352"/>
      <w:r>
        <w:t>工作日</w:t>
      </w:r>
      <w:r>
        <w:t>/</w:t>
      </w:r>
      <w:r>
        <w:t>节假日设备逐时使用率</w:t>
      </w:r>
      <w:r>
        <w:t>(%)</w:t>
      </w:r>
      <w:bookmarkEnd w:id="107"/>
    </w:p>
    <w:p w:rsidR="00340842" w:rsidRDefault="0034084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340842" w:rsidRDefault="00340842"/>
    <w:p w:rsidR="00340842" w:rsidRDefault="00773EE3">
      <w:r>
        <w:t>注：上行：工作日；下行：节假日</w:t>
      </w:r>
    </w:p>
    <w:p w:rsidR="00340842" w:rsidRDefault="00773EE3">
      <w:pPr>
        <w:pStyle w:val="2"/>
      </w:pPr>
      <w:bookmarkStart w:id="108" w:name="_Toc6515035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08"/>
    </w:p>
    <w:p w:rsidR="00340842" w:rsidRDefault="00773EE3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340842" w:rsidRDefault="00773EE3">
      <w:r>
        <w:t>供冷期：</w:t>
      </w:r>
    </w:p>
    <w:p w:rsidR="00340842" w:rsidRDefault="0034084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34084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73E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340842" w:rsidRDefault="00340842"/>
    <w:p w:rsidR="00340842" w:rsidRDefault="00773EE3">
      <w:r>
        <w:t>注：上行：工作日；下行：节假日</w:t>
      </w:r>
    </w:p>
    <w:p w:rsidR="00340842" w:rsidRDefault="00340842"/>
    <w:sectPr w:rsidR="0034084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73EE3">
      <w:r>
        <w:separator/>
      </w:r>
    </w:p>
  </w:endnote>
  <w:endnote w:type="continuationSeparator" w:id="0">
    <w:p w:rsidR="00000000" w:rsidRDefault="0077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773EE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773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773EE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773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73EE3">
      <w:r>
        <w:separator/>
      </w:r>
    </w:p>
  </w:footnote>
  <w:footnote w:type="continuationSeparator" w:id="0">
    <w:p w:rsidR="00000000" w:rsidRDefault="0077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BAE" w:rsidRDefault="00773EE3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40842"/>
    <w:rsid w:val="00773EE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EE022888-5D5E-4802-A274-053266E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1437</Words>
  <Characters>8191</Characters>
  <Application>Microsoft Office Word</Application>
  <DocSecurity>0</DocSecurity>
  <Lines>68</Lines>
  <Paragraphs>19</Paragraphs>
  <ScaleCrop>false</ScaleCrop>
  <Company>ths</Company>
  <LinksUpToDate>false</LinksUpToDate>
  <CharactersWithSpaces>9609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Jiangx</dc:creator>
  <cp:keywords/>
  <cp:lastModifiedBy>逯 炳麟</cp:lastModifiedBy>
  <cp:revision>5</cp:revision>
  <cp:lastPrinted>1899-12-31T16:00:00Z</cp:lastPrinted>
  <dcterms:created xsi:type="dcterms:W3CDTF">2018-04-25T07:55:00Z</dcterms:created>
  <dcterms:modified xsi:type="dcterms:W3CDTF">2021-02-25T04:58:00Z</dcterms:modified>
</cp:coreProperties>
</file>