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3.5.7智能服务系统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通过</w:t>
      </w:r>
      <w:r>
        <w:rPr>
          <w:rFonts w:hint="eastAsia" w:ascii="宋体" w:hAnsi="宋体" w:eastAsia="宋体" w:cs="宋体"/>
          <w:sz w:val="28"/>
          <w:szCs w:val="28"/>
        </w:rPr>
        <w:t>智能化服务系统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进行远程控制，同时具有照明系统、雨水收集系统、安全系统、温室调节系统、新风系统等多种服务功能。</w:t>
      </w: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可以进行云端网络整理与信息共享，从而实现远程控制。</w:t>
      </w:r>
      <w:bookmarkStart w:id="0" w:name="_GoBack"/>
      <w:bookmarkEnd w:id="0"/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5852160"/>
            <wp:effectExtent l="0" t="0" r="3175" b="0"/>
            <wp:docPr id="1" name="图片 1" descr="运营管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运营管理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85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1F1950"/>
    <w:rsid w:val="791F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2021-02-26T08:16:00Z</dcterms:created>
  <dc:creator>如也</dc:creator>
  <cp:lastModifiedBy>如也</cp:lastModifiedBy>
  <dcterms:modified xsi:type="dcterms:W3CDTF">2021-02-26T08:22:17Z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