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2021年1月4日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019512" cy="2019512"/>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a9d0b1de2b459e"/>
                    <a:stretch>
                      <a:fillRect/>
                    </a:stretch>
                  </pic:blipFill>
                  <pic:spPr>
                    <a:xfrm>
                      <a:off x="0" y="0"/>
                      <a:ext cx="2019512" cy="2019512"/>
                    </a:xfrm>
                    <a:prstGeom prst="rect">
                      <a:avLst/>
                    </a:prstGeom>
                  </pic:spPr>
                </pic:pic>
              </a:graphicData>
            </a:graphic>
          </wp:inline>
        </drawing>
      </w:r>
    </w:p>
    <w:p>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T17671357584</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荆沙</w:t>
            </w:r>
            <w:bookmarkEnd w:id="14"/>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0.00</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3</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12.80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513555439"/>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513555440"/>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bookmarkStart w:id="29" w:name="_GoBack"/>
      <w:bookmarkEnd w:id="29"/>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513555441"/>
      <w:r>
        <w:rPr>
          <w:rFonts w:hint="eastAsia"/>
        </w:rPr>
        <w:lastRenderedPageBreak/>
        <w:t>采光分析</w:t>
      </w:r>
      <w:r w:rsidRPr="0042654D">
        <w:t>概述</w:t>
      </w:r>
      <w:bookmarkEnd w:id="30"/>
      <w:bookmarkEnd w:id="31"/>
      <w:bookmarkEnd w:id="32"/>
      <w:bookmarkEnd w:id="33"/>
      <w:bookmarkEnd w:id="34"/>
      <w:bookmarkEnd w:id="35"/>
      <w:bookmarkEnd w:id="36"/>
      <w:bookmarkEnd w:id="37"/>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8" w:name="_Toc513555442"/>
      <w:r>
        <w:rPr>
          <w:rFonts w:hint="eastAsia"/>
        </w:rPr>
        <w:t>基本原理</w:t>
      </w:r>
      <w:bookmarkEnd w:id="38"/>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bookmarkStart w:id="46" w:name="_Toc513555443"/>
      <w:r w:rsidRPr="0042654D">
        <w:t>分析软件</w:t>
      </w:r>
      <w:bookmarkEnd w:id="39"/>
      <w:bookmarkEnd w:id="40"/>
      <w:bookmarkEnd w:id="41"/>
      <w:bookmarkEnd w:id="42"/>
      <w:bookmarkEnd w:id="43"/>
      <w:bookmarkEnd w:id="44"/>
      <w:bookmarkEnd w:id="45"/>
      <w:bookmarkEnd w:id="46"/>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7" w:name="_Toc470102443"/>
      <w:bookmarkStart w:id="48" w:name="_Toc513555444"/>
      <w:r>
        <w:rPr>
          <w:rFonts w:hint="eastAsia"/>
        </w:rPr>
        <w:t>计算方法</w:t>
      </w:r>
      <w:bookmarkEnd w:id="47"/>
      <w:bookmarkEnd w:id="48"/>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9" w:name="_Toc513555445"/>
      <w:r w:rsidRPr="00606AC9">
        <w:rPr>
          <w:rFonts w:hint="eastAsia"/>
        </w:rPr>
        <w:t>模拟法</w:t>
      </w:r>
      <w:bookmarkEnd w:id="49"/>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50" w:name="_Toc513555446"/>
      <w:r>
        <w:rPr>
          <w:rFonts w:hint="eastAsia"/>
        </w:rPr>
        <w:lastRenderedPageBreak/>
        <w:t>公式法、</w:t>
      </w:r>
      <w:r>
        <w:t>公式扩展法</w:t>
      </w:r>
      <w:bookmarkEnd w:id="50"/>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856A11"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2" o:title=""/>
          </v:shape>
          <o:OLEObject Type="Embed" ProgID="Equation.DSMT4" ShapeID="_x0000_s1026" DrawAspect="Content" ObjectID="_1587306820" r:id="rId13"/>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4" o:title=""/>
          </v:shape>
          <o:OLEObject Type="Embed" ProgID="Equation.DSMT4" ShapeID="_x0000_s1027" DrawAspect="Content" ObjectID="_1587306821" r:id="rId15"/>
        </w:object>
      </w:r>
      <w:r w:rsidR="00F642A6">
        <w:rPr>
          <w:rFonts w:hint="eastAsia"/>
          <w:sz w:val="21"/>
          <w:szCs w:val="21"/>
        </w:rPr>
        <w:t>（5.3.2-2）</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6" o:title=""/>
          </v:shape>
          <o:OLEObject Type="Embed" ProgID="Equation.DSMT4" ShapeID="_x0000_s1029" DrawAspect="Content" ObjectID="_1587306822" r:id="rId17"/>
        </w:object>
      </w:r>
      <w:r w:rsidR="00F642A6">
        <w:rPr>
          <w:rFonts w:hint="eastAsia"/>
          <w:sz w:val="21"/>
          <w:szCs w:val="21"/>
        </w:rPr>
        <w:t>（5.3.2-</w:t>
      </w:r>
      <w:r w:rsidR="00F642A6">
        <w:rPr>
          <w:sz w:val="21"/>
          <w:szCs w:val="21"/>
        </w:rPr>
        <w:t>3</w:t>
      </w:r>
      <w:r w:rsidR="00F642A6">
        <w:rPr>
          <w:rFonts w:hint="eastAsia"/>
          <w:sz w:val="21"/>
          <w:szCs w:val="21"/>
        </w:rPr>
        <w:t>）</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8" o:title=""/>
          </v:shape>
          <o:OLEObject Type="Embed" ProgID="Equation.DSMT4" ShapeID="_x0000_s1028" DrawAspect="Content" ObjectID="_1587306823" r:id="rId19"/>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1" w:name="_Toc513555447"/>
      <w:r>
        <w:rPr>
          <w:rFonts w:hint="eastAsia"/>
        </w:rPr>
        <w:t>小结</w:t>
      </w:r>
      <w:bookmarkEnd w:id="51"/>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2" w:name="计算方法"/>
      <w:r w:rsidRPr="007C62C6">
        <w:rPr>
          <w:rFonts w:hint="eastAsia"/>
          <w:b/>
        </w:rPr>
        <w:t>模拟法</w:t>
      </w:r>
      <w:bookmarkEnd w:id="52"/>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3" w:name="_Toc513555448"/>
      <w:r w:rsidRPr="0042654D">
        <w:rPr>
          <w:rFonts w:hint="eastAsia"/>
        </w:rPr>
        <w:t>采光计算</w:t>
      </w:r>
      <w:r w:rsidRPr="0042654D">
        <w:t>参数</w:t>
      </w:r>
      <w:r w:rsidRPr="0042654D">
        <w:rPr>
          <w:rFonts w:hint="eastAsia"/>
        </w:rPr>
        <w:t>取值</w:t>
      </w:r>
      <w:bookmarkEnd w:id="53"/>
    </w:p>
    <w:p w:rsidR="0042654D" w:rsidRPr="0042654D" w:rsidRDefault="0042654D" w:rsidP="000F1573">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3555449"/>
      <w:r w:rsidRPr="0042654D">
        <w:t>模拟</w:t>
      </w:r>
      <w:bookmarkEnd w:id="54"/>
      <w:bookmarkEnd w:id="55"/>
      <w:bookmarkEnd w:id="56"/>
      <w:bookmarkEnd w:id="57"/>
      <w:bookmarkEnd w:id="58"/>
      <w:bookmarkEnd w:id="59"/>
      <w:bookmarkEnd w:id="60"/>
      <w:r w:rsidRPr="0042654D">
        <w:rPr>
          <w:rFonts w:hint="eastAsia"/>
        </w:rPr>
        <w:t>分析条件说明</w:t>
      </w:r>
      <w:bookmarkEnd w:id="61"/>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2" w:name="光线反射次数"/>
      <w:r>
        <w:t>2</w:t>
      </w:r>
      <w:bookmarkEnd w:id="62"/>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3"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3"/>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4" w:name="网格划分小房间面积"/>
            <w:r w:rsidRPr="005E68D9">
              <w:rPr>
                <w:rFonts w:hint="eastAsia"/>
                <w:szCs w:val="18"/>
              </w:rPr>
              <w:t>10</w:t>
            </w:r>
            <w:bookmarkEnd w:id="64"/>
          </w:p>
        </w:tc>
        <w:tc>
          <w:tcPr>
            <w:tcW w:w="3272" w:type="dxa"/>
            <w:shd w:val="clear" w:color="auto" w:fill="auto"/>
            <w:vAlign w:val="center"/>
          </w:tcPr>
          <w:p w:rsidR="00B05DDD" w:rsidRPr="005E68D9" w:rsidRDefault="00B05DDD" w:rsidP="00397915">
            <w:pPr>
              <w:jc w:val="center"/>
              <w:rPr>
                <w:szCs w:val="18"/>
              </w:rPr>
            </w:pPr>
            <w:bookmarkStart w:id="65" w:name="小房间网格大小"/>
            <w:r w:rsidRPr="005E68D9">
              <w:rPr>
                <w:rFonts w:hint="eastAsia"/>
                <w:szCs w:val="18"/>
              </w:rPr>
              <w:t>0.25</w:t>
            </w:r>
            <w:bookmarkEnd w:id="65"/>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6" w:name="网格划分房间面积"/>
            <w:r w:rsidRPr="005E68D9">
              <w:rPr>
                <w:rFonts w:hint="eastAsia"/>
                <w:szCs w:val="18"/>
              </w:rPr>
              <w:t>10~100</w:t>
            </w:r>
            <w:bookmarkEnd w:id="66"/>
          </w:p>
        </w:tc>
        <w:tc>
          <w:tcPr>
            <w:tcW w:w="3272" w:type="dxa"/>
            <w:shd w:val="clear" w:color="auto" w:fill="auto"/>
            <w:vAlign w:val="center"/>
          </w:tcPr>
          <w:p w:rsidR="00B05DDD" w:rsidRPr="005E68D9" w:rsidRDefault="00B05DDD" w:rsidP="00397915">
            <w:pPr>
              <w:jc w:val="center"/>
              <w:rPr>
                <w:szCs w:val="18"/>
              </w:rPr>
            </w:pPr>
            <w:bookmarkStart w:id="67" w:name="网格大小"/>
            <w:r w:rsidRPr="005E68D9">
              <w:rPr>
                <w:rFonts w:hint="eastAsia"/>
                <w:szCs w:val="18"/>
              </w:rPr>
              <w:t>0.50</w:t>
            </w:r>
            <w:bookmarkEnd w:id="67"/>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8" w:name="网格划分大房间面积"/>
            <w:r w:rsidRPr="005E68D9">
              <w:rPr>
                <w:rFonts w:hint="eastAsia"/>
                <w:szCs w:val="18"/>
              </w:rPr>
              <w:t>100</w:t>
            </w:r>
            <w:bookmarkEnd w:id="68"/>
          </w:p>
        </w:tc>
        <w:tc>
          <w:tcPr>
            <w:tcW w:w="3272" w:type="dxa"/>
            <w:shd w:val="clear" w:color="auto" w:fill="auto"/>
            <w:vAlign w:val="center"/>
          </w:tcPr>
          <w:p w:rsidR="00B05DDD" w:rsidRPr="005E68D9" w:rsidRDefault="00B05DDD" w:rsidP="00397915">
            <w:pPr>
              <w:jc w:val="center"/>
              <w:rPr>
                <w:szCs w:val="18"/>
              </w:rPr>
            </w:pPr>
            <w:bookmarkStart w:id="69" w:name="大房间网格大小"/>
            <w:r w:rsidRPr="005E68D9">
              <w:rPr>
                <w:rFonts w:hint="eastAsia"/>
                <w:szCs w:val="18"/>
              </w:rPr>
              <w:t>1.00</w:t>
            </w:r>
            <w:bookmarkEnd w:id="69"/>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70" w:name="_Toc513555450"/>
      <w:r>
        <w:rPr>
          <w:rFonts w:hint="eastAsia"/>
        </w:rPr>
        <w:t>建筑饰面材料参数</w:t>
      </w:r>
      <w:bookmarkEnd w:id="70"/>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顶棚反射比"/>
            <w:r w:rsidRPr="005E68D9">
              <w:rPr>
                <w:rFonts w:hint="eastAsia"/>
                <w:szCs w:val="18"/>
              </w:rPr>
              <w:t>0.75</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地面反射比"/>
            <w:r w:rsidRPr="005E68D9">
              <w:rPr>
                <w:rFonts w:hint="eastAsia"/>
                <w:szCs w:val="18"/>
              </w:rPr>
              <w:t>0.30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墙面反射比"/>
            <w:r w:rsidRPr="005E68D9">
              <w:rPr>
                <w:rFonts w:hint="eastAsia"/>
                <w:szCs w:val="18"/>
              </w:rPr>
              <w:t>0.60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4" w:name="外表面反射比"/>
            <w:r w:rsidRPr="005E68D9">
              <w:rPr>
                <w:rFonts w:hint="eastAsia"/>
                <w:szCs w:val="18"/>
              </w:rPr>
              <w:t>0.50</w:t>
            </w:r>
            <w:bookmarkEnd w:id="74"/>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5" w:name="_Toc513555451"/>
      <w:r w:rsidRPr="005B290E">
        <w:rPr>
          <w:rFonts w:hint="eastAsia"/>
        </w:rPr>
        <w:t>门窗类型</w:t>
      </w:r>
      <w:r w:rsidR="002A7369">
        <w:rPr>
          <w:rFonts w:hint="eastAsia"/>
        </w:rPr>
        <w:t>参数</w:t>
      </w:r>
      <w:bookmarkEnd w:id="75"/>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8" w:name="_Toc513555453"/>
      <w:bookmarkStart w:id="79" w:name="窗"/>
      <w:r>
        <w:rPr>
          <w:rFonts w:hint="eastAsia"/>
        </w:rPr>
        <w:t>普通</w:t>
      </w:r>
      <w:r w:rsidR="00F32066" w:rsidRPr="005B290E">
        <w:rPr>
          <w:rFonts w:hint="eastAsia"/>
        </w:rPr>
        <w:t>窗</w:t>
      </w:r>
      <w:bookmarkEnd w:id="78"/>
    </w:p>
    <w:bookmarkEnd w:id="79"/>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5</w:t>
            </w:r>
          </w:p>
        </w:tc>
        <w:tc>
          <w:tcPr>
            <w:vAlign w:val="center"/>
          </w:tcPr>
          <w:p>
            <w:pPr/>
            <w:r>
              <w:t>3360</w:t>
            </w:r>
          </w:p>
        </w:tc>
        <w:tc>
          <w:tcPr>
            <w:vAlign w:val="center"/>
          </w:tcPr>
          <w:p>
            <w:pPr/>
            <w:r>
              <w:t>2100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r>
        <w:tc>
          <w:tcPr>
            <w:vAlign w:val="center"/>
          </w:tcPr>
          <w:p>
            <w:pPr/>
            <w:r>
              <w:t>C0915</w:t>
            </w:r>
          </w:p>
        </w:tc>
        <w:tc>
          <w:tcPr>
            <w:vAlign w:val="center"/>
          </w:tcPr>
          <w:p>
            <w:pPr/>
            <w:r>
              <w:t>900</w:t>
            </w:r>
          </w:p>
        </w:tc>
        <w:tc>
          <w:tcPr>
            <w:vAlign w:val="center"/>
          </w:tcPr>
          <w:p>
            <w:pPr/>
            <w:r>
              <w:t>1500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r>
        <w:tc>
          <w:tcPr>
            <w:vAlign w:val="center"/>
          </w:tcPr>
          <w:p>
            <w:pPr/>
            <w:r>
              <w:t>C1118</w:t>
            </w:r>
          </w:p>
        </w:tc>
        <w:tc>
          <w:tcPr>
            <w:vAlign w:val="center"/>
          </w:tcPr>
          <w:p>
            <w:pPr/>
            <w:r>
              <w:t>1100</w:t>
            </w:r>
          </w:p>
        </w:tc>
        <w:tc>
          <w:tcPr>
            <w:vAlign w:val="center"/>
          </w:tcPr>
          <w:p>
            <w:pPr/>
            <w:r>
              <w:t>1800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r>
        <w:tc>
          <w:tcPr>
            <w:vAlign w:val="center"/>
          </w:tcPr>
          <w:p>
            <w:pPr/>
            <w:r>
              <w:t>C1218</w:t>
            </w:r>
          </w:p>
        </w:tc>
        <w:tc>
          <w:tcPr>
            <w:vAlign w:val="center"/>
          </w:tcPr>
          <w:p>
            <w:pPr/>
            <w:r>
              <w:t>1200</w:t>
            </w:r>
          </w:p>
        </w:tc>
        <w:tc>
          <w:tcPr>
            <w:vAlign w:val="center"/>
          </w:tcPr>
          <w:p>
            <w:pPr/>
            <w:r>
              <w:t>1800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0926EC" w:rsidRDefault="000926EC" w:rsidP="000926EC">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84" w:name="窗污染折减系数"/>
      <w:bookmarkEnd w:id="84"/>
    </w:p>
    <w:p w:rsidR="001E049F" w:rsidRDefault="00F642A6" w:rsidP="005B290E">
      <w:pPr>
        <w:pStyle w:val="1"/>
        <w:ind w:left="432" w:hanging="432"/>
      </w:pPr>
      <w:bookmarkStart w:id="85" w:name="_Toc513555456"/>
      <w:r>
        <w:rPr>
          <w:rFonts w:hint="eastAsia"/>
        </w:rPr>
        <w:t>房间模拟</w:t>
      </w:r>
      <w:r>
        <w:t>结果</w:t>
      </w:r>
      <w:bookmarkEnd w:id="85"/>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6" w:name="房间采光表"/>
      <w:bookmarkEnd w:id="86"/>
    </w:p>
    <w:tbl>
      <w:tblPr>
        <w:tblStyle w:val="TableGrid"/>
        <w:tblW w:w="9254.0997314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18.7999725341797"/>
        <w:gridCol w:w="1018.7999725341797"/>
        <w:gridCol w:w="1018.7999725341797"/>
        <w:gridCol w:w="1018.7999725341797"/>
        <w:gridCol w:w="962.20001220703125"/>
        <w:gridCol w:w="1075.3999328613281"/>
        <w:gridCol w:w="1358.3999633789063"/>
        <w:gridCol w:w="1131.9999694824219"/>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是否满足</w:t>
            </w:r>
          </w:p>
        </w:tc>
      </w:tr>
      <w:tr>
        <w:tc>
          <w:tcPr>
            <w:vAlign w:val="center"/>
            <w:vMerge w:val="restart"/>
          </w:tcPr>
          <w:p>
            <w:pPr/>
            <w:r>
              <w:t>1</w:t>
            </w:r>
          </w:p>
        </w:tc>
        <w:tc>
          <w:tcPr>
            <w:vAlign w:val="center"/>
          </w:tcPr>
          <w:p>
            <w:pPr/>
            <w:r>
              <w:t>1001@1</w:t>
            </w:r>
          </w:p>
        </w:tc>
        <w:tc>
          <w:tcPr>
            <w:vAlign w:val="center"/>
          </w:tcPr>
          <w:p>
            <w:pPr/>
            <w:r>
              <w:t>过道</w:t>
            </w:r>
          </w:p>
        </w:tc>
        <w:tc>
          <w:tcPr>
            <w:vAlign w:val="center"/>
          </w:tcPr>
          <w:p>
            <w:pPr/>
            <w:r>
              <w:t>V</w:t>
            </w:r>
          </w:p>
        </w:tc>
        <w:tc>
          <w:tcPr>
            <w:vAlign w:val="center"/>
          </w:tcPr>
          <w:p>
            <w:pPr/>
            <w:r>
              <w:t>侧面</w:t>
            </w:r>
          </w:p>
        </w:tc>
        <w:tc>
          <w:tcPr>
            <w:vAlign w:val="center"/>
          </w:tcPr>
          <w:p>
            <w:pPr/>
            <w:r>
              <w:t>124.37</w:t>
            </w:r>
          </w:p>
        </w:tc>
        <w:tc>
          <w:tcPr>
            <w:vAlign w:val="center"/>
          </w:tcPr>
          <w:p>
            <w:pPr/>
            <w:r>
              <w:t>2.74</w:t>
            </w:r>
          </w:p>
        </w:tc>
        <w:tc>
          <w:tcPr>
            <w:vAlign w:val="center"/>
          </w:tcPr>
          <w:p>
            <w:pPr/>
            <w:r>
              <w:t>1.10</w:t>
            </w:r>
          </w:p>
        </w:tc>
        <w:tc>
          <w:tcPr>
            <w:vAlign w:val="center"/>
          </w:tcPr>
          <w:p>
            <w:pPr/>
            <w:r>
              <w:t>满足</w:t>
            </w:r>
          </w:p>
        </w:tc>
      </w:tr>
      <w:tr>
        <w:tc>
          <w:tcPr>
            <w:vAlign w:val="center"/>
            <w:vMerge/>
          </w:tcPr>
          <w:p>
            <w:pPr/>
          </w:p>
        </w:tc>
        <w:tc>
          <w:tcPr>
            <w:vAlign w:val="center"/>
          </w:tcPr>
          <w:p>
            <w:pPr/>
            <w:r>
              <w:t>1002@1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1003@1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1004@1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1005@1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1006@1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1007@1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1008@1</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val="restart"/>
          </w:tcPr>
          <w:p>
            <w:pPr/>
            <w:r>
              <w:t>2</w:t>
            </w:r>
          </w:p>
        </w:tc>
        <w:tc>
          <w:tcPr>
            <w:vAlign w:val="center"/>
          </w:tcPr>
          <w:p>
            <w:pPr/>
            <w:r>
              <w:t>1001@2</w:t>
            </w:r>
          </w:p>
        </w:tc>
        <w:tc>
          <w:tcPr>
            <w:vAlign w:val="center"/>
          </w:tcPr>
          <w:p>
            <w:pPr/>
            <w:r>
              <w:t>过道</w:t>
            </w:r>
          </w:p>
        </w:tc>
        <w:tc>
          <w:tcPr>
            <w:vAlign w:val="center"/>
          </w:tcPr>
          <w:p>
            <w:pPr/>
            <w:r>
              <w:t>V</w:t>
            </w:r>
          </w:p>
        </w:tc>
        <w:tc>
          <w:tcPr>
            <w:vAlign w:val="center"/>
          </w:tcPr>
          <w:p>
            <w:pPr/>
            <w:r>
              <w:t>侧面</w:t>
            </w:r>
          </w:p>
        </w:tc>
        <w:tc>
          <w:tcPr>
            <w:vAlign w:val="center"/>
          </w:tcPr>
          <w:p>
            <w:pPr/>
            <w:r>
              <w:t>124.37</w:t>
            </w:r>
          </w:p>
        </w:tc>
        <w:tc>
          <w:tcPr>
            <w:vAlign w:val="center"/>
          </w:tcPr>
          <w:p>
            <w:pPr/>
            <w:r>
              <w:t>2.75</w:t>
            </w:r>
          </w:p>
        </w:tc>
        <w:tc>
          <w:tcPr>
            <w:vAlign w:val="center"/>
          </w:tcPr>
          <w:p>
            <w:pPr/>
            <w:r>
              <w:t>1.10</w:t>
            </w:r>
          </w:p>
        </w:tc>
        <w:tc>
          <w:tcPr>
            <w:vAlign w:val="center"/>
          </w:tcPr>
          <w:p>
            <w:pPr/>
            <w:r>
              <w:t>满足</w:t>
            </w:r>
          </w:p>
        </w:tc>
      </w:tr>
      <w:tr>
        <w:tc>
          <w:tcPr>
            <w:vAlign w:val="center"/>
            <w:vMerge/>
          </w:tcPr>
          <w:p>
            <w:pPr/>
          </w:p>
        </w:tc>
        <w:tc>
          <w:tcPr>
            <w:vAlign w:val="center"/>
          </w:tcPr>
          <w:p>
            <w:pPr/>
            <w:r>
              <w:t>1002@2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1003@2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1004@2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1005@2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1006@2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1007@2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2.66</w:t>
            </w:r>
          </w:p>
        </w:tc>
        <w:tc>
          <w:tcPr>
            <w:vAlign w:val="center"/>
          </w:tcPr>
          <w:p>
            <w:pPr/>
            <w:r>
              <w:t>2.20</w:t>
            </w:r>
          </w:p>
        </w:tc>
        <w:tc>
          <w:tcPr>
            <w:vAlign w:val="center"/>
          </w:tcPr>
          <w:p>
            <w:pPr/>
            <w:r>
              <w:rPr>
                <w:b/>
              </w:rPr>
              <w:t>满足</w:t>
            </w:r>
          </w:p>
        </w:tc>
      </w:tr>
      <w:tr>
        <w:tc>
          <w:tcPr>
            <w:vAlign w:val="center"/>
            <w:vMerge/>
          </w:tcPr>
          <w:p>
            <w:pPr/>
          </w:p>
        </w:tc>
        <w:tc>
          <w:tcPr>
            <w:vAlign w:val="center"/>
          </w:tcPr>
          <w:p>
            <w:pPr/>
            <w:r>
              <w:t>1008@2</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val="restart"/>
          </w:tcPr>
          <w:p>
            <w:pPr/>
            <w:r>
              <w:t>3</w:t>
            </w:r>
          </w:p>
        </w:tc>
        <w:tc>
          <w:tcPr>
            <w:vAlign w:val="center"/>
          </w:tcPr>
          <w:p>
            <w:pPr/>
            <w:r>
              <w:t>1001@3</w:t>
            </w:r>
          </w:p>
        </w:tc>
        <w:tc>
          <w:tcPr>
            <w:vAlign w:val="center"/>
          </w:tcPr>
          <w:p>
            <w:pPr/>
            <w:r>
              <w:t>过道</w:t>
            </w:r>
          </w:p>
        </w:tc>
        <w:tc>
          <w:tcPr>
            <w:vAlign w:val="center"/>
          </w:tcPr>
          <w:p>
            <w:pPr/>
            <w:r>
              <w:t>V</w:t>
            </w:r>
          </w:p>
        </w:tc>
        <w:tc>
          <w:tcPr>
            <w:vAlign w:val="center"/>
          </w:tcPr>
          <w:p>
            <w:pPr/>
            <w:r>
              <w:t>侧面</w:t>
            </w:r>
          </w:p>
        </w:tc>
        <w:tc>
          <w:tcPr>
            <w:vAlign w:val="center"/>
          </w:tcPr>
          <w:p>
            <w:pPr/>
            <w:r>
              <w:t>124.37</w:t>
            </w:r>
          </w:p>
        </w:tc>
        <w:tc>
          <w:tcPr>
            <w:vAlign w:val="center"/>
          </w:tcPr>
          <w:p>
            <w:pPr/>
            <w:r>
              <w:t>2.70</w:t>
            </w:r>
          </w:p>
        </w:tc>
        <w:tc>
          <w:tcPr>
            <w:vAlign w:val="center"/>
          </w:tcPr>
          <w:p>
            <w:pPr/>
            <w:r>
              <w:t>1.10</w:t>
            </w:r>
          </w:p>
        </w:tc>
        <w:tc>
          <w:tcPr>
            <w:vAlign w:val="center"/>
          </w:tcPr>
          <w:p>
            <w:pPr/>
            <w:r>
              <w:t>满足</w:t>
            </w:r>
          </w:p>
        </w:tc>
      </w:tr>
      <w:tr>
        <w:tc>
          <w:tcPr>
            <w:vAlign w:val="center"/>
            <w:vMerge/>
          </w:tcPr>
          <w:p>
            <w:pPr/>
          </w:p>
        </w:tc>
        <w:tc>
          <w:tcPr>
            <w:vAlign w:val="center"/>
          </w:tcPr>
          <w:p>
            <w:pPr/>
            <w:r>
              <w:t>1002@3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1003@3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1004@3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r>
        <w:tc>
          <w:tcPr>
            <w:vAlign w:val="center"/>
            <w:vMerge/>
          </w:tcPr>
          <w:p>
            <w:pPr/>
          </w:p>
        </w:tc>
        <w:tc>
          <w:tcPr>
            <w:vAlign w:val="center"/>
          </w:tcPr>
          <w:p>
            <w:pPr/>
            <w:r>
              <w:t>1005@3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2.66</w:t>
            </w:r>
          </w:p>
        </w:tc>
        <w:tc>
          <w:tcPr>
            <w:vAlign w:val="center"/>
          </w:tcPr>
          <w:p>
            <w:pPr/>
            <w:r>
              <w:t>2.20</w:t>
            </w:r>
          </w:p>
        </w:tc>
        <w:tc>
          <w:tcPr>
            <w:vAlign w:val="center"/>
          </w:tcPr>
          <w:p>
            <w:pPr/>
            <w:r>
              <w:rPr>
                <w:b/>
              </w:rPr>
              <w:t>满足</w:t>
            </w:r>
          </w:p>
        </w:tc>
      </w:tr>
      <w:tr>
        <w:tc>
          <w:tcPr>
            <w:vAlign w:val="center"/>
            <w:vMerge/>
          </w:tcPr>
          <w:p>
            <w:pPr/>
          </w:p>
        </w:tc>
        <w:tc>
          <w:tcPr>
            <w:vAlign w:val="center"/>
          </w:tcPr>
          <w:p>
            <w:pPr/>
            <w:r>
              <w:t>1006@3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1007@3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2.64</w:t>
            </w:r>
          </w:p>
        </w:tc>
        <w:tc>
          <w:tcPr>
            <w:vAlign w:val="center"/>
          </w:tcPr>
          <w:p>
            <w:pPr/>
            <w:r>
              <w:t>2.20</w:t>
            </w:r>
          </w:p>
        </w:tc>
        <w:tc>
          <w:tcPr>
            <w:vAlign w:val="center"/>
          </w:tcPr>
          <w:p>
            <w:pPr/>
            <w:r>
              <w:rPr>
                <w:b/>
              </w:rPr>
              <w:t>满足</w:t>
            </w:r>
          </w:p>
        </w:tc>
      </w:tr>
      <w:tr>
        <w:tc>
          <w:tcPr>
            <w:vAlign w:val="center"/>
            <w:vMerge/>
          </w:tcPr>
          <w:p>
            <w:pPr/>
          </w:p>
        </w:tc>
        <w:tc>
          <w:tcPr>
            <w:vAlign w:val="center"/>
          </w:tcPr>
          <w:p>
            <w:pPr/>
            <w:r>
              <w:t>1008@3</w:t>
            </w:r>
          </w:p>
        </w:tc>
        <w:tc>
          <w:tcPr>
            <w:vAlign w:val="center"/>
          </w:tcPr>
          <w:p>
            <w:pPr/>
            <w:r>
              <w:t>卧室</w:t>
            </w:r>
          </w:p>
        </w:tc>
        <w:tc>
          <w:tcPr>
            <w:vAlign w:val="center"/>
          </w:tcPr>
          <w:p>
            <w:pPr/>
            <w:r>
              <w:t>IV</w:t>
            </w:r>
          </w:p>
        </w:tc>
        <w:tc>
          <w:tcPr>
            <w:vAlign w:val="center"/>
          </w:tcPr>
          <w:p>
            <w:pPr/>
            <w:r>
              <w:t>侧面</w:t>
            </w:r>
          </w:p>
        </w:tc>
        <w:tc>
          <w:tcPr>
            <w:vAlign w:val="center"/>
          </w:tcPr>
          <w:p>
            <w:pPr/>
            <w:r>
              <w:t>15.32</w:t>
            </w:r>
          </w:p>
        </w:tc>
        <w:tc>
          <w:tcPr>
            <w:vAlign w:val="center"/>
          </w:tcPr>
          <w:p>
            <w:pPr/>
            <w:r>
              <w:t>2.65</w:t>
            </w:r>
          </w:p>
        </w:tc>
        <w:tc>
          <w:tcPr>
            <w:vAlign w:val="center"/>
          </w:tcPr>
          <w:p>
            <w:pPr/>
            <w:r>
              <w:t>2.20</w:t>
            </w:r>
          </w:p>
        </w:tc>
        <w:tc>
          <w:tcPr>
            <w:vAlign w:val="center"/>
          </w:tcPr>
          <w:p>
            <w:pPr/>
            <w:r>
              <w:rPr>
                <w:b/>
              </w:rP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7" w:name="_Toc513555457"/>
      <w:r>
        <w:rPr>
          <w:rFonts w:hint="eastAsia"/>
        </w:rPr>
        <w:t>采光</w:t>
      </w:r>
      <w:r>
        <w:t>效果分析</w:t>
      </w:r>
      <w:r>
        <w:rPr>
          <w:rFonts w:hint="eastAsia"/>
        </w:rPr>
        <w:t>彩图</w:t>
      </w:r>
      <w:bookmarkEnd w:id="87"/>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8" w:name="彩图"/>
      <w:bookmarkEnd w:id="88"/>
    </w:p>
    <w:p w:rsidR="005B290E" w:rsidRPr="00A96DD2" w:rsidRDefault="005B290E" w:rsidP="008A54A0">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14300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e307501884a1b"/>
                    <a:stretch>
                      <a:fillRect/>
                    </a:stretch>
                  </pic:blipFill>
                  <pic:spPr>
                    <a:xfrm>
                      <a:off x="0" y="0"/>
                      <a:ext cx="5667375" cy="114300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9" w:name="_Toc513555458"/>
      <w:r>
        <w:rPr>
          <w:rFonts w:hint="eastAsia"/>
        </w:rPr>
        <w:lastRenderedPageBreak/>
        <w:t>结论</w:t>
      </w:r>
      <w:bookmarkEnd w:id="89"/>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90" w:name="综述"/>
      <w:bookmarkEnd w:id="90"/>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24</w:t>
            </w:r>
          </w:p>
        </w:tc>
        <w:tc>
          <w:tcPr>
            <w:vAlign w:val="center"/>
          </w:tcPr>
          <w:p>
            <w:pPr/>
            <w:r>
              <w:t>24</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694.88</w:t>
            </w:r>
          </w:p>
        </w:tc>
        <w:tc>
          <w:tcPr>
            <w:vAlign w:val="center"/>
          </w:tcPr>
          <w:p>
            <w:pPr/>
            <w:r>
              <w:t>694.88</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91" w:name="总平面图"/>
      <w:bookmarkEnd w:id="9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11" w:rsidRDefault="00856A11" w:rsidP="00203A7D">
      <w:pPr>
        <w:spacing w:line="240" w:lineRule="auto"/>
      </w:pPr>
      <w:r>
        <w:separator/>
      </w:r>
    </w:p>
  </w:endnote>
  <w:endnote w:type="continuationSeparator" w:id="0">
    <w:p w:rsidR="00856A11" w:rsidRDefault="00856A1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856A11"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11" w:rsidRDefault="00856A11" w:rsidP="00203A7D">
      <w:pPr>
        <w:spacing w:line="240" w:lineRule="auto"/>
      </w:pPr>
      <w:r>
        <w:separator/>
      </w:r>
    </w:p>
  </w:footnote>
  <w:footnote w:type="continuationSeparator" w:id="0">
    <w:p w:rsidR="00856A11" w:rsidRDefault="00856A1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1.bin" Id="rId13" /><Relationship Type="http://schemas.openxmlformats.org/officeDocument/2006/relationships/image" Target="media/image7.wmf"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wmf" Id="rId12" /><Relationship Type="http://schemas.openxmlformats.org/officeDocument/2006/relationships/oleObject" Target="embeddings/oleObject3.bin" Id="rId1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image" Target="media/image2.wmf" Id="rId10" /><Relationship Type="http://schemas.openxmlformats.org/officeDocument/2006/relationships/oleObject" Target="embeddings/oleObject4.bin"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word/media/8ee2fc9b-b1bf-4f7e-bbbf-78b42560b974.png" Id="R06a9d0b1de2b459e" /><Relationship Type="http://schemas.openxmlformats.org/officeDocument/2006/relationships/image" Target="/word/media/3477e6a0-9d38-4bf3-a3ce-45c5cfdfee18.png" Id="R27be307501884a1b"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69</TotalTime>
  <Pages>10</Pages>
  <Words>815</Words>
  <Characters>4652</Characters>
  <Application>Microsoft Office Word</Application>
  <DocSecurity>0</DocSecurity>
  <Lines>38</Lines>
  <Paragraphs>10</Paragraphs>
  <ScaleCrop>false</ScaleCrop>
  <Company>ths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jinj</cp:lastModifiedBy>
  <cp:revision>28</cp:revision>
  <cp:lastPrinted>1899-12-31T16:00:00Z</cp:lastPrinted>
  <dcterms:created xsi:type="dcterms:W3CDTF">2016-12-12T02:36:00Z</dcterms:created>
  <dcterms:modified xsi:type="dcterms:W3CDTF">2018-05-08T09:36:00Z</dcterms:modified>
</cp:coreProperties>
</file>