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keepNext/>
        <w:keepLines w:val="0"/>
        <w:widowControl/>
        <w:suppressLineNumbers w:val="0"/>
        <w:spacing w:before="260" w:beforeAutospacing="0" w:after="260" w:afterAutospacing="0"/>
        <w:ind w:left="0" w:right="0"/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7.1.1 </w:t>
      </w:r>
      <w:r>
        <w:rPr>
          <w:rFonts w:hint="eastAsia" w:ascii="宋体" w:hAnsi="宋体" w:eastAsia="宋体" w:cs="宋体"/>
          <w:b/>
          <w:sz w:val="24"/>
          <w:szCs w:val="24"/>
        </w:rPr>
        <w:t>应结合场地自然条件和建筑功能需求，对建筑的体形、平面布局、空间尺度、围护结构等进行节能设计，且应符合国家有关节能设计的要求。</w:t>
      </w:r>
    </w:p>
    <w:p>
      <w:pPr>
        <w:pStyle w:val="9"/>
        <w:keepNext w:val="0"/>
        <w:keepLines w:val="0"/>
        <w:widowControl/>
        <w:suppressLineNumbers w:val="0"/>
        <w:spacing w:before="156" w:beforeAutospacing="0" w:after="156" w:afterAutospacing="0"/>
        <w:ind w:left="0" w:right="0"/>
        <w:jc w:val="both"/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1 </w:t>
      </w:r>
      <w:r>
        <w:rPr>
          <w:rFonts w:hint="eastAsia" w:ascii="宋体" w:hAnsi="宋体" w:eastAsia="宋体" w:cs="宋体"/>
          <w:b/>
          <w:sz w:val="21"/>
          <w:szCs w:val="21"/>
        </w:rPr>
        <w:t>达标自评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28"/>
          <w:szCs w:val="28"/>
        </w:rPr>
        <w:t>☑</w:t>
      </w:r>
      <w:r>
        <w:rPr>
          <w:rFonts w:hint="eastAsia" w:ascii="宋体" w:hAnsi="宋体" w:eastAsia="宋体" w:cs="宋体"/>
          <w:sz w:val="21"/>
          <w:szCs w:val="21"/>
        </w:rPr>
        <w:t>达标；</w:t>
      </w:r>
      <w:r>
        <w:rPr>
          <w:rFonts w:hint="eastAsia" w:ascii="宋体" w:hAnsi="宋体" w:eastAsia="宋体" w:cs="宋体"/>
          <w:sz w:val="28"/>
          <w:szCs w:val="28"/>
        </w:rPr>
        <w:t>☐</w:t>
      </w:r>
      <w:r>
        <w:rPr>
          <w:rFonts w:hint="eastAsia" w:ascii="宋体" w:hAnsi="宋体" w:eastAsia="宋体" w:cs="宋体"/>
          <w:sz w:val="21"/>
          <w:szCs w:val="21"/>
        </w:rPr>
        <w:t>不达标</w:t>
      </w:r>
    </w:p>
    <w:p>
      <w:pPr>
        <w:pStyle w:val="9"/>
        <w:keepNext w:val="0"/>
        <w:keepLines w:val="0"/>
        <w:widowControl/>
        <w:suppressLineNumbers w:val="0"/>
        <w:spacing w:before="156" w:beforeAutospacing="0" w:after="156" w:afterAutospacing="0"/>
        <w:ind w:left="0" w:right="0"/>
        <w:jc w:val="both"/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2 </w:t>
      </w:r>
      <w:r>
        <w:rPr>
          <w:rFonts w:hint="eastAsia" w:ascii="宋体" w:hAnsi="宋体" w:eastAsia="宋体" w:cs="宋体"/>
          <w:b/>
          <w:sz w:val="21"/>
          <w:szCs w:val="21"/>
        </w:rPr>
        <w:t>评价要点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21"/>
          <w:szCs w:val="21"/>
        </w:rPr>
        <w:t>建筑所处城市的建筑热工气候分区：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     Ⅲ区            </w:t>
      </w:r>
      <w: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建筑体形系数：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   0.53    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21"/>
          <w:szCs w:val="21"/>
        </w:rPr>
        <w:t>执行的建筑节能标准：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   《四川省居住建筑节能65%设计导则》  </w:t>
      </w:r>
      <w: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建筑朝向：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     北向角度40°      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sz w:val="21"/>
          <w:szCs w:val="21"/>
        </w:rPr>
        <w:t>围护结构热工性能指标：</w:t>
      </w:r>
    </w:p>
    <w:tbl>
      <w:tblPr>
        <w:tblW w:w="4791" w:type="pct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7"/>
        <w:gridCol w:w="1448"/>
        <w:gridCol w:w="634"/>
        <w:gridCol w:w="634"/>
        <w:gridCol w:w="870"/>
        <w:gridCol w:w="1128"/>
        <w:gridCol w:w="18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设计建筑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是否满足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体形系数S</w:t>
            </w:r>
          </w:p>
        </w:tc>
        <w:tc>
          <w:tcPr>
            <w:tcW w:w="203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0.53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屋顶传热系数K [W/(m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·K)]</w:t>
            </w:r>
          </w:p>
        </w:tc>
        <w:tc>
          <w:tcPr>
            <w:tcW w:w="203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0.50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（包括非透明幕墙）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传热系数K [W/(m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·K)]</w:t>
            </w:r>
          </w:p>
        </w:tc>
        <w:tc>
          <w:tcPr>
            <w:tcW w:w="203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0.76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屋顶透明部分传热系数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 [W/(m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·K)]</w:t>
            </w:r>
          </w:p>
        </w:tc>
        <w:tc>
          <w:tcPr>
            <w:tcW w:w="203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1.80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屋顶透明部分遮阳系数</w:t>
            </w:r>
          </w:p>
        </w:tc>
        <w:tc>
          <w:tcPr>
            <w:tcW w:w="203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0.38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8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楼板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K [W/(m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·K)]</w:t>
            </w:r>
          </w:p>
        </w:tc>
        <w:tc>
          <w:tcPr>
            <w:tcW w:w="203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0.87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外窗（包括透明幕墙）</w:t>
            </w:r>
          </w:p>
        </w:tc>
        <w:tc>
          <w:tcPr>
            <w:tcW w:w="9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朝向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窗墙比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系数</w:t>
            </w:r>
          </w:p>
        </w:tc>
        <w:tc>
          <w:tcPr>
            <w:tcW w:w="5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遮阳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系数(夏季)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遮阳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系数(冬季)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南向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0.13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1.40</w:t>
            </w:r>
          </w:p>
        </w:tc>
        <w:tc>
          <w:tcPr>
            <w:tcW w:w="5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0.50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0.50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北向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0.43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1.40</w:t>
            </w:r>
          </w:p>
        </w:tc>
        <w:tc>
          <w:tcPr>
            <w:tcW w:w="5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0.50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0.50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东向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0.19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1.40</w:t>
            </w:r>
          </w:p>
        </w:tc>
        <w:tc>
          <w:tcPr>
            <w:tcW w:w="5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0.50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0.50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西向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0.10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1.40</w:t>
            </w:r>
          </w:p>
        </w:tc>
        <w:tc>
          <w:tcPr>
            <w:tcW w:w="5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0.47</w:t>
            </w:r>
          </w:p>
        </w:tc>
        <w:tc>
          <w:tcPr>
            <w:tcW w:w="7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0.47</w:t>
            </w:r>
          </w:p>
        </w:tc>
        <w:tc>
          <w:tcPr>
            <w:tcW w:w="11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☑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both"/>
      </w:pPr>
      <w:r>
        <w:rPr>
          <w:b/>
        </w:rPr>
        <w:t>外墙热工参数</w:t>
      </w:r>
    </w:p>
    <w:tbl>
      <w:tblPr>
        <w:tblW w:w="9333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6"/>
        <w:gridCol w:w="1119"/>
        <w:gridCol w:w="986"/>
        <w:gridCol w:w="950"/>
        <w:gridCol w:w="1660"/>
        <w:gridCol w:w="16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构造名称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构件类型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面积(㎡)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面积所占比例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传热系数K</w:t>
            </w:r>
            <w:r>
              <w:rPr>
                <w:rFonts w:hint="default" w:ascii="Calibri" w:hAnsi="Calibri" w:cs="Calibri"/>
                <w:sz w:val="21"/>
                <w:szCs w:val="21"/>
              </w:rPr>
              <w:br w:type="textWrapping"/>
            </w:r>
            <w:r>
              <w:rPr>
                <w:rFonts w:hint="default" w:ascii="Calibri" w:hAnsi="Calibri" w:cs="Calibri"/>
                <w:sz w:val="21"/>
                <w:szCs w:val="21"/>
              </w:rPr>
              <w:t>W / (㎡K)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热惰性指标D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外墙构造一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主墙体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447.56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0.818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0.79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2.93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阳台隔墙构造一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阳台隔墙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85.12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0.156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0.65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3.33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热桥柱构造一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热桥柱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14.64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0.027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0.58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3.25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合计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547.32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1.000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0.76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3.00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考虑热桥后D</w:t>
            </w:r>
          </w:p>
        </w:tc>
        <w:tc>
          <w:tcPr>
            <w:tcW w:w="63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3.00 × 1.00 = 3.00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标准依据</w:t>
            </w:r>
          </w:p>
        </w:tc>
        <w:tc>
          <w:tcPr>
            <w:tcW w:w="63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《四川省居住建筑节能65%设计导则》第4.1.1条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标准要求</w:t>
            </w:r>
          </w:p>
        </w:tc>
        <w:tc>
          <w:tcPr>
            <w:tcW w:w="63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K值应当符合表4.1.1-3的要求(K≤0.90)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结论</w:t>
            </w:r>
          </w:p>
        </w:tc>
        <w:tc>
          <w:tcPr>
            <w:tcW w:w="63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满足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 </w:t>
      </w:r>
    </w:p>
    <w:p>
      <w:pPr>
        <w:pStyle w:val="4"/>
        <w:keepNext w:val="0"/>
        <w:keepLines w:val="0"/>
        <w:widowControl/>
        <w:suppressLineNumbers w:val="0"/>
        <w:jc w:val="both"/>
      </w:pPr>
      <w:r>
        <w:rPr>
          <w:b/>
        </w:rPr>
        <w:t>楼梯间隔墙热工参数</w:t>
      </w:r>
    </w:p>
    <w:tbl>
      <w:tblPr>
        <w:tblW w:w="9333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4"/>
        <w:gridCol w:w="842"/>
        <w:gridCol w:w="1070"/>
        <w:gridCol w:w="1070"/>
        <w:gridCol w:w="842"/>
        <w:gridCol w:w="1070"/>
        <w:gridCol w:w="10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3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材料名称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厚度δ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导热系数λ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蓄热系数S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修正系数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热阻R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热惰性指标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3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(mm)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W/(m.K)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W/(㎡.K)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α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(㎡K)/W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D=R*S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聚合物砂浆（网格布）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0.930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11.306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1.00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0.009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0.097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挤塑聚苯乙烯泡沫塑料(ρ=30-40)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0.028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0.400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1.20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0.744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0.357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烧结页岩砖(240）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240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0.870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11.116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1.00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0.276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3.066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水泥砂浆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0.930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11.370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1.00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0.022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0.245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各层之和∑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293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－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－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－</w:t>
            </w:r>
          </w:p>
        </w:tc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1.050</w:t>
            </w:r>
          </w:p>
        </w:tc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3.765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传热系数K=1/(0.22+∑R)</w:t>
            </w:r>
          </w:p>
        </w:tc>
        <w:tc>
          <w:tcPr>
            <w:tcW w:w="59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0.79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标准依据</w:t>
            </w:r>
          </w:p>
        </w:tc>
        <w:tc>
          <w:tcPr>
            <w:tcW w:w="59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《四川省居住建筑节能65%设计导则》第4.1.1条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标准要求</w:t>
            </w:r>
          </w:p>
        </w:tc>
        <w:tc>
          <w:tcPr>
            <w:tcW w:w="59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K应满足表4.1.1-3的规定(K≤1.50)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结论</w:t>
            </w:r>
          </w:p>
        </w:tc>
        <w:tc>
          <w:tcPr>
            <w:tcW w:w="59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满足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both"/>
      </w:pPr>
      <w:r>
        <w:rPr>
          <w:b/>
        </w:rPr>
        <w:t>外窗热工参数</w:t>
      </w:r>
    </w:p>
    <w:tbl>
      <w:tblPr>
        <w:tblW w:w="9333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888"/>
        <w:gridCol w:w="1273"/>
        <w:gridCol w:w="889"/>
        <w:gridCol w:w="769"/>
        <w:gridCol w:w="1610"/>
        <w:gridCol w:w="769"/>
        <w:gridCol w:w="769"/>
        <w:gridCol w:w="769"/>
        <w:gridCol w:w="9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楼层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房间编号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房间功能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外窗K限值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朝向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外窗编号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外窗面积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构造编号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外窗K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窗墙K结论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8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1001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活动室</w:t>
            </w:r>
          </w:p>
        </w:tc>
        <w:tc>
          <w:tcPr>
            <w:tcW w:w="8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3.50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南向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C1215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1.80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18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1.40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东向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C1215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1.80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18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1.40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8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标准依据</w:t>
            </w:r>
          </w:p>
        </w:tc>
        <w:tc>
          <w:tcPr>
            <w:tcW w:w="65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《四川省居住建筑节能65%设计导则》第4.1.2条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8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标准要求</w:t>
            </w:r>
          </w:p>
        </w:tc>
        <w:tc>
          <w:tcPr>
            <w:tcW w:w="65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不同朝向外窗传热系数应符合表4.1.2的规定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8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结论</w:t>
            </w:r>
          </w:p>
        </w:tc>
        <w:tc>
          <w:tcPr>
            <w:tcW w:w="65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default" w:ascii="Calibri" w:hAnsi="Calibri" w:cs="Calibri"/>
                <w:sz w:val="21"/>
                <w:szCs w:val="21"/>
              </w:rPr>
              <w:t>满足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t>只列出一个达标房间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sz w:val="24"/>
          <w:szCs w:val="24"/>
        </w:rPr>
        <w:t>​</w:t>
      </w:r>
    </w:p>
    <w:p>
      <w:pPr>
        <w:pStyle w:val="9"/>
        <w:keepNext w:val="0"/>
        <w:keepLines w:val="0"/>
        <w:widowControl/>
        <w:suppressLineNumbers w:val="0"/>
        <w:spacing w:before="156" w:beforeAutospacing="0" w:after="156" w:afterAutospacing="0"/>
        <w:ind w:left="0" w:right="0"/>
        <w:jc w:val="both"/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3 </w:t>
      </w:r>
      <w:r>
        <w:rPr>
          <w:rFonts w:hint="eastAsia" w:ascii="宋体" w:hAnsi="宋体" w:eastAsia="宋体" w:cs="宋体"/>
          <w:b/>
          <w:sz w:val="21"/>
          <w:szCs w:val="21"/>
        </w:rPr>
        <w:t>证明材料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21"/>
          <w:szCs w:val="21"/>
        </w:rPr>
        <w:t>提交材料及要求：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）建筑竣工总图及设计说明，多栋建筑应注明楼间距；日照模拟计算报告；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）建筑专业竣工图及设计说明，应明确建筑围护结构的构造做法等内容；建筑优化设计分析报告；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）建筑节能计算书、幕墙热工性能计算书（若为幕墙体系），当地建筑节能审查相关文件；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）节能工程验收记录。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88" w:lineRule="auto"/>
        <w:ind w:left="0" w:right="0"/>
        <w:jc w:val="both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21"/>
          <w:szCs w:val="21"/>
        </w:rPr>
        <w:t>实际提交材料：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节能计算书：3建筑设计/ 建筑节能设计报告书(改造后).docx</w:t>
            </w:r>
          </w:p>
        </w:tc>
      </w:tr>
    </w:tbl>
    <w:p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853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2021-03-10T10:42:53Z</dcterms:created>
  <dc:creator>DONG</dc:creator>
  <cp:lastModifiedBy>像。</cp:lastModifiedBy>
  <dcterms:modified xsi:type="dcterms:W3CDTF">2021-03-10T10:43:18Z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