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keepNext/>
        <w:keepLines w:val="0"/>
        <w:widowControl/>
        <w:suppressLineNumbers w:val="0"/>
        <w:spacing w:before="260" w:beforeAutospacing="0" w:after="260" w:afterAutospacing="0"/>
        <w:ind w:left="0" w:right="0"/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7.1.2 </w:t>
      </w:r>
      <w:r>
        <w:rPr>
          <w:rFonts w:hint="eastAsia" w:ascii="宋体" w:hAnsi="宋体" w:eastAsia="宋体" w:cs="宋体"/>
          <w:b/>
          <w:sz w:val="24"/>
          <w:szCs w:val="24"/>
        </w:rPr>
        <w:t>应采取措施降低部分负荷、部分空间使用下的供暖、空调系统能耗。</w:t>
      </w:r>
    </w:p>
    <w:p>
      <w:pPr>
        <w:pStyle w:val="9"/>
        <w:keepNext w:val="0"/>
        <w:keepLines w:val="0"/>
        <w:widowControl/>
        <w:suppressLineNumbers w:val="0"/>
        <w:spacing w:before="156" w:beforeAutospacing="0" w:after="156" w:afterAutospacing="0"/>
        <w:ind w:left="0" w:right="0"/>
        <w:jc w:val="both"/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1 </w:t>
      </w:r>
      <w:r>
        <w:rPr>
          <w:rFonts w:hint="eastAsia" w:ascii="宋体" w:hAnsi="宋体" w:eastAsia="宋体" w:cs="宋体"/>
          <w:b/>
          <w:sz w:val="21"/>
          <w:szCs w:val="21"/>
        </w:rPr>
        <w:t>达标自评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8"/>
          <w:szCs w:val="28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>达标；</w:t>
      </w:r>
      <w:r>
        <w:rPr>
          <w:rFonts w:hint="eastAsia" w:ascii="宋体" w:hAnsi="宋体" w:eastAsia="宋体" w:cs="宋体"/>
          <w:sz w:val="28"/>
          <w:szCs w:val="28"/>
        </w:rPr>
        <w:t>☐</w:t>
      </w:r>
      <w:r>
        <w:rPr>
          <w:rFonts w:hint="eastAsia" w:ascii="宋体" w:hAnsi="宋体" w:eastAsia="宋体" w:cs="宋体"/>
          <w:sz w:val="21"/>
          <w:szCs w:val="21"/>
        </w:rPr>
        <w:t>不达标</w:t>
      </w:r>
    </w:p>
    <w:p>
      <w:pPr>
        <w:pStyle w:val="9"/>
        <w:keepNext w:val="0"/>
        <w:keepLines w:val="0"/>
        <w:widowControl/>
        <w:suppressLineNumbers w:val="0"/>
        <w:spacing w:before="156" w:beforeAutospacing="0" w:after="156" w:afterAutospacing="0"/>
        <w:ind w:left="0" w:right="0"/>
        <w:jc w:val="both"/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2 </w:t>
      </w:r>
      <w:r>
        <w:rPr>
          <w:rFonts w:hint="eastAsia" w:ascii="宋体" w:hAnsi="宋体" w:eastAsia="宋体" w:cs="宋体"/>
          <w:b/>
          <w:sz w:val="21"/>
          <w:szCs w:val="21"/>
        </w:rPr>
        <w:t>评价要点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请简要说明建筑功能分区、空调系统分区原则、空调系统分区设计说明。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请简要说明部分负荷、部分空间使用下的运行策略。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各房间设电动风口，可根据房间使用时间、温度、湿度的不同进行分区控制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风系统采用变频技术，且设置电动可调风口。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机组容量配置及台数满足部分负荷要求，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IPLV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满足标准要求。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>
      <w:pPr>
        <w:pStyle w:val="9"/>
        <w:keepNext w:val="0"/>
        <w:keepLines w:val="0"/>
        <w:widowControl/>
        <w:suppressLineNumbers w:val="0"/>
        <w:spacing w:before="156" w:beforeAutospacing="0" w:after="156" w:afterAutospacing="0"/>
        <w:ind w:left="0" w:right="0"/>
        <w:jc w:val="both"/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3 </w:t>
      </w:r>
      <w:r>
        <w:rPr>
          <w:rFonts w:hint="eastAsia" w:ascii="宋体" w:hAnsi="宋体" w:eastAsia="宋体" w:cs="宋体"/>
          <w:b/>
          <w:sz w:val="21"/>
          <w:szCs w:val="21"/>
        </w:rPr>
        <w:t>证明材料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提交材料及要求：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Calibri" w:hAnsi="Calibri" w:cs="Calibri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）暖通专业竣工图及设计说明，应包含设备表、风系统图、水系统图、空调系统分区及控制策略等；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cs="Calibri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）部分负荷性能系数（</w:t>
      </w:r>
      <w:r>
        <w:rPr>
          <w:rFonts w:hint="default" w:ascii="Calibri" w:hAnsi="Calibri" w:cs="Calibri"/>
          <w:sz w:val="21"/>
          <w:szCs w:val="21"/>
        </w:rPr>
        <w:t>IPLV</w:t>
      </w:r>
      <w:r>
        <w:rPr>
          <w:rFonts w:hint="eastAsia" w:ascii="宋体" w:hAnsi="宋体" w:eastAsia="宋体" w:cs="宋体"/>
          <w:sz w:val="21"/>
          <w:szCs w:val="21"/>
        </w:rPr>
        <w:t>）计算书、电冷源综合制冷性能系数（</w:t>
      </w:r>
      <w:r>
        <w:rPr>
          <w:rFonts w:hint="default" w:ascii="Calibri" w:hAnsi="Calibri" w:cs="Calibri"/>
          <w:sz w:val="21"/>
          <w:szCs w:val="21"/>
        </w:rPr>
        <w:t>SCOP</w:t>
      </w:r>
      <w:r>
        <w:rPr>
          <w:rFonts w:hint="eastAsia" w:ascii="宋体" w:hAnsi="宋体" w:eastAsia="宋体" w:cs="宋体"/>
          <w:sz w:val="21"/>
          <w:szCs w:val="21"/>
        </w:rPr>
        <w:t>）计算书。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cs="Calibri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）暖通系统能耗监测记录。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实际提交材料：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A1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2021-03-10T10:43:21Z</dcterms:created>
  <dc:creator>DONG</dc:creator>
  <cp:lastModifiedBy>像。</cp:lastModifiedBy>
  <dcterms:modified xsi:type="dcterms:W3CDTF">2021-03-10T10:43:37Z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