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1CED7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>1、建筑结构安全等级：门诊医技综合楼与住院部1、2为一级，其他子项均为二级。</w:t>
      </w:r>
    </w:p>
    <w:p w14:paraId="56E8F176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2、地基基础设计等级：甲级，</w:t>
      </w:r>
      <w:r w:rsidRPr="00A87E7F">
        <w:rPr>
          <w:rFonts w:ascii="宋体" w:eastAsia="宋体" w:hAnsi="宋体"/>
          <w:sz w:val="28"/>
          <w:szCs w:val="28"/>
        </w:rPr>
        <w:t xml:space="preserve"> </w:t>
      </w:r>
    </w:p>
    <w:p w14:paraId="41841029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3、建筑抗震设防类别：门诊医技综合楼、住院部1、2为重点设防类（乙类），其他子项均为标准设防类（丙类）。</w:t>
      </w:r>
    </w:p>
    <w:p w14:paraId="026CDC00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4、主体结构类型及抗震等级：</w:t>
      </w:r>
    </w:p>
    <w:p w14:paraId="25409D14" w14:textId="77777777" w:rsidR="00A87E7F" w:rsidRPr="00A87E7F" w:rsidRDefault="00A87E7F" w:rsidP="00A87E7F">
      <w:pPr>
        <w:pStyle w:val="a4"/>
        <w:spacing w:line="360" w:lineRule="auto"/>
        <w:jc w:val="left"/>
        <w:rPr>
          <w:rFonts w:eastAsia="宋体" w:hAnsi="宋体"/>
          <w:bCs/>
          <w:szCs w:val="28"/>
        </w:rPr>
      </w:pPr>
      <w:r w:rsidRPr="00A87E7F">
        <w:rPr>
          <w:rFonts w:eastAsia="宋体" w:hAnsi="宋体" w:hint="eastAsia"/>
          <w:szCs w:val="28"/>
        </w:rPr>
        <w:t xml:space="preserve">  （1）门诊医技楼： 采用钢筋混凝土框架结构，框架抗震等级为三级</w:t>
      </w:r>
    </w:p>
    <w:p w14:paraId="3AD6E122" w14:textId="77777777" w:rsidR="00A87E7F" w:rsidRPr="00A87E7F" w:rsidRDefault="00A87E7F" w:rsidP="00A87E7F">
      <w:pPr>
        <w:pStyle w:val="a4"/>
        <w:spacing w:line="360" w:lineRule="auto"/>
        <w:jc w:val="left"/>
        <w:rPr>
          <w:rFonts w:eastAsia="宋体" w:hAnsi="宋体"/>
          <w:bCs/>
          <w:szCs w:val="28"/>
        </w:rPr>
      </w:pPr>
      <w:r w:rsidRPr="00A87E7F">
        <w:rPr>
          <w:rFonts w:eastAsia="宋体" w:hAnsi="宋体" w:hint="eastAsia"/>
          <w:szCs w:val="28"/>
        </w:rPr>
        <w:t xml:space="preserve">  （2）住院部1、2：采用钢筋混凝土框架-剪力墙，框架抗震等级为三级</w:t>
      </w:r>
      <w:r w:rsidRPr="00A87E7F">
        <w:rPr>
          <w:rFonts w:eastAsia="宋体" w:hAnsi="宋体" w:hint="eastAsia"/>
          <w:bCs/>
          <w:szCs w:val="28"/>
        </w:rPr>
        <w:t>、剪力墙均为二级。</w:t>
      </w:r>
    </w:p>
    <w:p w14:paraId="6087B02A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（3）其他子项均为钢筋混凝土框架结构，抗震等级框架均为四级。</w:t>
      </w:r>
    </w:p>
    <w:p w14:paraId="507E1ACA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5、地下室防水等级：一级。</w:t>
      </w:r>
    </w:p>
    <w:p w14:paraId="10D6A7EE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6、人防地下室的设计类别和抗力级别：甲类；常5级、核5级。</w:t>
      </w:r>
    </w:p>
    <w:p w14:paraId="15F50232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7、建筑防火分类等级和耐火等级：</w:t>
      </w:r>
    </w:p>
    <w:p w14:paraId="7361FC7F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（1）防火分类等级住院部1、2子项为一类，其他子项均为二类；</w:t>
      </w:r>
    </w:p>
    <w:p w14:paraId="11208728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（2）耐火等级地下室和住院部1、2子项为一级，其他子项均为二级。</w:t>
      </w:r>
    </w:p>
    <w:p w14:paraId="27EDB61E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bCs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8、</w:t>
      </w:r>
      <w:r w:rsidRPr="00A87E7F">
        <w:rPr>
          <w:rFonts w:ascii="宋体" w:eastAsia="宋体" w:hAnsi="宋体" w:hint="eastAsia"/>
          <w:bCs/>
          <w:sz w:val="28"/>
          <w:szCs w:val="28"/>
        </w:rPr>
        <w:t>混凝土构件的环境类别：室内环境为一类，室内潮湿环境为二a类，地下室外墙及基础为二b类。</w:t>
      </w:r>
    </w:p>
    <w:p w14:paraId="6570534B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>四、主要荷载（作用）取值：</w:t>
      </w:r>
    </w:p>
    <w:p w14:paraId="21385F81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1、</w:t>
      </w:r>
      <w:r w:rsidRPr="00A87E7F">
        <w:rPr>
          <w:rFonts w:ascii="宋体" w:eastAsia="宋体" w:hAnsi="宋体" w:hint="eastAsia"/>
          <w:bCs/>
          <w:sz w:val="28"/>
          <w:szCs w:val="28"/>
        </w:rPr>
        <w:t>楼、屋面均布可变荷载标准值：</w:t>
      </w:r>
    </w:p>
    <w:p w14:paraId="0AB4A9FD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A87E7F">
        <w:rPr>
          <w:rFonts w:ascii="宋体" w:eastAsia="宋体" w:hAnsi="宋体" w:hint="eastAsia"/>
          <w:b/>
          <w:sz w:val="28"/>
          <w:szCs w:val="28"/>
        </w:rPr>
        <w:lastRenderedPageBreak/>
        <w:t xml:space="preserve">     </w:t>
      </w:r>
      <w:r w:rsidRPr="00A87E7F">
        <w:rPr>
          <w:rFonts w:ascii="宋体" w:eastAsia="宋体" w:hAnsi="宋体" w:hint="eastAsia"/>
          <w:sz w:val="28"/>
          <w:szCs w:val="28"/>
        </w:rPr>
        <w:t>小汽车通道及停车库：4.0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4FEA0562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A87E7F">
        <w:rPr>
          <w:rFonts w:ascii="宋体" w:eastAsia="宋体" w:hAnsi="宋体" w:hint="eastAsia"/>
          <w:b/>
          <w:sz w:val="28"/>
          <w:szCs w:val="28"/>
        </w:rPr>
        <w:t xml:space="preserve">     </w:t>
      </w:r>
      <w:r w:rsidRPr="00A87E7F">
        <w:rPr>
          <w:rFonts w:ascii="宋体" w:eastAsia="宋体" w:hAnsi="宋体" w:hint="eastAsia"/>
          <w:sz w:val="28"/>
          <w:szCs w:val="28"/>
        </w:rPr>
        <w:t>±0.000层：5.0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5FDD5C76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A87E7F">
        <w:rPr>
          <w:rFonts w:ascii="宋体" w:eastAsia="宋体" w:hAnsi="宋体" w:hint="eastAsia"/>
          <w:b/>
          <w:sz w:val="28"/>
          <w:szCs w:val="28"/>
        </w:rPr>
        <w:t xml:space="preserve">     </w:t>
      </w:r>
      <w:r w:rsidRPr="00A87E7F">
        <w:rPr>
          <w:rFonts w:ascii="宋体" w:eastAsia="宋体" w:hAnsi="宋体" w:hint="eastAsia"/>
          <w:sz w:val="28"/>
          <w:szCs w:val="28"/>
        </w:rPr>
        <w:t>公寓、办公：2.0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4A310F3B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A87E7F">
        <w:rPr>
          <w:rFonts w:ascii="宋体" w:eastAsia="宋体" w:hAnsi="宋体" w:hint="eastAsia"/>
          <w:b/>
          <w:sz w:val="28"/>
          <w:szCs w:val="28"/>
        </w:rPr>
        <w:t xml:space="preserve">     </w:t>
      </w:r>
      <w:r w:rsidRPr="00A87E7F">
        <w:rPr>
          <w:rFonts w:ascii="宋体" w:eastAsia="宋体" w:hAnsi="宋体" w:hint="eastAsia"/>
          <w:sz w:val="28"/>
          <w:szCs w:val="28"/>
        </w:rPr>
        <w:t>开敞式办公（含轻质隔墙活荷载1.5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；）：3.5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572227A5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A87E7F">
        <w:rPr>
          <w:rFonts w:ascii="宋体" w:eastAsia="宋体" w:hAnsi="宋体" w:hint="eastAsia"/>
          <w:b/>
          <w:sz w:val="28"/>
          <w:szCs w:val="28"/>
        </w:rPr>
        <w:t xml:space="preserve">    </w:t>
      </w:r>
      <w:r w:rsidRPr="00A87E7F">
        <w:rPr>
          <w:rFonts w:ascii="宋体" w:eastAsia="宋体" w:hAnsi="宋体" w:hint="eastAsia"/>
          <w:sz w:val="28"/>
          <w:szCs w:val="28"/>
        </w:rPr>
        <w:t xml:space="preserve"> 会议室：2.0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5457BD48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A87E7F">
        <w:rPr>
          <w:rFonts w:ascii="宋体" w:eastAsia="宋体" w:hAnsi="宋体" w:hint="eastAsia"/>
          <w:b/>
          <w:sz w:val="28"/>
          <w:szCs w:val="28"/>
        </w:rPr>
        <w:t xml:space="preserve">     </w:t>
      </w:r>
      <w:r w:rsidRPr="00A87E7F">
        <w:rPr>
          <w:rFonts w:ascii="宋体" w:eastAsia="宋体" w:hAnsi="宋体" w:hint="eastAsia"/>
          <w:sz w:val="28"/>
          <w:szCs w:val="28"/>
        </w:rPr>
        <w:t>教室、食堂、餐厅、一般资料室：2.5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450552EA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A87E7F">
        <w:rPr>
          <w:rFonts w:ascii="宋体" w:eastAsia="宋体" w:hAnsi="宋体" w:hint="eastAsia"/>
          <w:b/>
          <w:sz w:val="28"/>
          <w:szCs w:val="28"/>
        </w:rPr>
        <w:t xml:space="preserve">     </w:t>
      </w:r>
      <w:r w:rsidRPr="00A87E7F">
        <w:rPr>
          <w:rFonts w:ascii="宋体" w:eastAsia="宋体" w:hAnsi="宋体" w:hint="eastAsia"/>
          <w:sz w:val="28"/>
          <w:szCs w:val="28"/>
        </w:rPr>
        <w:t>学术会议中心：3.0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784ABA17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A87E7F">
        <w:rPr>
          <w:rFonts w:ascii="宋体" w:eastAsia="宋体" w:hAnsi="宋体" w:hint="eastAsia"/>
          <w:b/>
          <w:sz w:val="28"/>
          <w:szCs w:val="28"/>
        </w:rPr>
        <w:t xml:space="preserve">     </w:t>
      </w:r>
      <w:r w:rsidRPr="00A87E7F">
        <w:rPr>
          <w:rFonts w:ascii="宋体" w:eastAsia="宋体" w:hAnsi="宋体" w:hint="eastAsia"/>
          <w:sz w:val="28"/>
          <w:szCs w:val="28"/>
        </w:rPr>
        <w:t>档案库、贮藏室：5.0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65D1F173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A87E7F">
        <w:rPr>
          <w:rFonts w:ascii="宋体" w:eastAsia="宋体" w:hAnsi="宋体" w:hint="eastAsia"/>
          <w:b/>
          <w:sz w:val="28"/>
          <w:szCs w:val="28"/>
        </w:rPr>
        <w:t xml:space="preserve">     </w:t>
      </w:r>
      <w:r w:rsidRPr="00A87E7F">
        <w:rPr>
          <w:rFonts w:ascii="宋体" w:eastAsia="宋体" w:hAnsi="宋体" w:hint="eastAsia"/>
          <w:sz w:val="28"/>
          <w:szCs w:val="28"/>
        </w:rPr>
        <w:t>密集柜书库：12.0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4228B499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A87E7F">
        <w:rPr>
          <w:rFonts w:ascii="宋体" w:eastAsia="宋体" w:hAnsi="宋体" w:hint="eastAsia"/>
          <w:b/>
          <w:sz w:val="28"/>
          <w:szCs w:val="28"/>
        </w:rPr>
        <w:t xml:space="preserve">     </w:t>
      </w:r>
      <w:r w:rsidRPr="00A87E7F">
        <w:rPr>
          <w:rFonts w:ascii="宋体" w:eastAsia="宋体" w:hAnsi="宋体" w:hint="eastAsia"/>
          <w:sz w:val="28"/>
          <w:szCs w:val="28"/>
        </w:rPr>
        <w:t>厨房：4.0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2EA53A09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A87E7F">
        <w:rPr>
          <w:rFonts w:ascii="宋体" w:eastAsia="宋体" w:hAnsi="宋体" w:hint="eastAsia"/>
          <w:b/>
          <w:sz w:val="28"/>
          <w:szCs w:val="28"/>
        </w:rPr>
        <w:t xml:space="preserve">     </w:t>
      </w:r>
      <w:r w:rsidRPr="00A87E7F">
        <w:rPr>
          <w:rFonts w:ascii="宋体" w:eastAsia="宋体" w:hAnsi="宋体" w:hint="eastAsia"/>
          <w:sz w:val="28"/>
          <w:szCs w:val="28"/>
        </w:rPr>
        <w:t>浴室、卫生间、盥洗室：2.5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13B026B1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A87E7F">
        <w:rPr>
          <w:rFonts w:ascii="宋体" w:eastAsia="宋体" w:hAnsi="宋体" w:hint="eastAsia"/>
          <w:b/>
          <w:sz w:val="28"/>
          <w:szCs w:val="28"/>
        </w:rPr>
        <w:t xml:space="preserve">     </w:t>
      </w:r>
      <w:r w:rsidRPr="00A87E7F">
        <w:rPr>
          <w:rFonts w:ascii="宋体" w:eastAsia="宋体" w:hAnsi="宋体" w:hint="eastAsia"/>
          <w:sz w:val="28"/>
          <w:szCs w:val="28"/>
        </w:rPr>
        <w:t>走廊、门厅、电梯前室：3.5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67C90959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A87E7F">
        <w:rPr>
          <w:rFonts w:ascii="宋体" w:eastAsia="宋体" w:hAnsi="宋体" w:hint="eastAsia"/>
          <w:b/>
          <w:sz w:val="28"/>
          <w:szCs w:val="28"/>
        </w:rPr>
        <w:t xml:space="preserve">     </w:t>
      </w:r>
      <w:r w:rsidRPr="00A87E7F">
        <w:rPr>
          <w:rFonts w:ascii="宋体" w:eastAsia="宋体" w:hAnsi="宋体" w:hint="eastAsia"/>
          <w:sz w:val="28"/>
          <w:szCs w:val="28"/>
        </w:rPr>
        <w:t>楼梯：3.5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26788C40" w14:textId="77777777" w:rsidR="00A87E7F" w:rsidRPr="00A87E7F" w:rsidRDefault="00A87E7F" w:rsidP="00A87E7F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A87E7F">
        <w:rPr>
          <w:rFonts w:ascii="宋体" w:eastAsia="宋体" w:hAnsi="宋体" w:hint="eastAsia"/>
          <w:b/>
          <w:sz w:val="28"/>
          <w:szCs w:val="28"/>
        </w:rPr>
        <w:t xml:space="preserve">     </w:t>
      </w:r>
      <w:r w:rsidRPr="00A87E7F">
        <w:rPr>
          <w:rFonts w:ascii="宋体" w:eastAsia="宋体" w:hAnsi="宋体" w:hint="eastAsia"/>
          <w:sz w:val="28"/>
          <w:szCs w:val="28"/>
        </w:rPr>
        <w:t>阳台（含悬挑区域）：3.5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bCs/>
          <w:sz w:val="28"/>
          <w:szCs w:val="28"/>
        </w:rPr>
        <w:t>（除员工宿舍外的公共区域）</w:t>
      </w:r>
      <w:r w:rsidRPr="00A87E7F">
        <w:rPr>
          <w:rFonts w:ascii="宋体" w:eastAsia="宋体" w:hAnsi="宋体" w:hint="eastAsia"/>
          <w:sz w:val="28"/>
          <w:szCs w:val="28"/>
        </w:rPr>
        <w:t xml:space="preserve">；  </w:t>
      </w:r>
    </w:p>
    <w:p w14:paraId="79A942D2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    2.5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6D756EBE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   消防控制室：5.0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4D2663FC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   新风、强弱电、排烟等管道间：2.0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54D6A937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   通风机房、电梯机房、空调机房：7.0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4A2687AF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   水泵房、变配电用房：10.0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43302335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   消防车通道：20.0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28C391E8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   上人屋面：2.0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71C1291A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   </w:t>
      </w:r>
      <w:proofErr w:type="gramStart"/>
      <w:r w:rsidRPr="00A87E7F">
        <w:rPr>
          <w:rFonts w:ascii="宋体" w:eastAsia="宋体" w:hAnsi="宋体" w:hint="eastAsia"/>
          <w:sz w:val="28"/>
          <w:szCs w:val="28"/>
        </w:rPr>
        <w:t>不</w:t>
      </w:r>
      <w:proofErr w:type="gramEnd"/>
      <w:r w:rsidRPr="00A87E7F">
        <w:rPr>
          <w:rFonts w:ascii="宋体" w:eastAsia="宋体" w:hAnsi="宋体" w:hint="eastAsia"/>
          <w:sz w:val="28"/>
          <w:szCs w:val="28"/>
        </w:rPr>
        <w:t>上人屋面：0.5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。</w:t>
      </w:r>
    </w:p>
    <w:p w14:paraId="1A52B0A6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bCs/>
          <w:sz w:val="28"/>
          <w:szCs w:val="28"/>
        </w:rPr>
      </w:pPr>
      <w:r w:rsidRPr="00A87E7F">
        <w:rPr>
          <w:rFonts w:ascii="宋体" w:eastAsia="宋体" w:hAnsi="宋体" w:hint="eastAsia"/>
          <w:bCs/>
          <w:sz w:val="28"/>
          <w:szCs w:val="28"/>
        </w:rPr>
        <w:lastRenderedPageBreak/>
        <w:t xml:space="preserve">  2、医院楼面均布可变荷载标准值：</w:t>
      </w:r>
    </w:p>
    <w:p w14:paraId="714FA0DA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   病房、值班、办公、门诊、收费、挂号、护士站：2.0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16DAAF27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   治疗、更衣、简易洗消间、阅片、麻醉苏醒：2.5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5E7E2AA1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   候诊、急诊、产房、检验、B超、心电、脑电、输液：3.0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29365CEC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   一般手术室：3.0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25979BEF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   抢救室、人流手术室、宫腔镜手术室：3.5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4445DD44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   宣教室：3.5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47465172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   库房、器械库、污物间、</w:t>
      </w:r>
      <w:proofErr w:type="gramStart"/>
      <w:r w:rsidRPr="00A87E7F">
        <w:rPr>
          <w:rFonts w:ascii="宋体" w:eastAsia="宋体" w:hAnsi="宋体" w:hint="eastAsia"/>
          <w:sz w:val="28"/>
          <w:szCs w:val="28"/>
        </w:rPr>
        <w:t>污洗消毒</w:t>
      </w:r>
      <w:proofErr w:type="gramEnd"/>
      <w:r w:rsidRPr="00A87E7F">
        <w:rPr>
          <w:rFonts w:ascii="宋体" w:eastAsia="宋体" w:hAnsi="宋体" w:hint="eastAsia"/>
          <w:sz w:val="28"/>
          <w:szCs w:val="28"/>
        </w:rPr>
        <w:t>间：5.0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6FAF50C9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   手术净化机房：7.0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；</w:t>
      </w:r>
    </w:p>
    <w:p w14:paraId="33BB2F13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   MR、DR、CT、DSA、乳腺</w:t>
      </w:r>
      <w:proofErr w:type="gramStart"/>
      <w:r w:rsidRPr="00A87E7F">
        <w:rPr>
          <w:rFonts w:ascii="宋体" w:eastAsia="宋体" w:hAnsi="宋体" w:hint="eastAsia"/>
          <w:sz w:val="28"/>
          <w:szCs w:val="28"/>
        </w:rPr>
        <w:t>钼</w:t>
      </w:r>
      <w:proofErr w:type="gramEnd"/>
      <w:r w:rsidRPr="00A87E7F">
        <w:rPr>
          <w:rFonts w:ascii="宋体" w:eastAsia="宋体" w:hAnsi="宋体" w:hint="eastAsia"/>
          <w:sz w:val="28"/>
          <w:szCs w:val="28"/>
        </w:rPr>
        <w:t>靶室：10.0</w:t>
      </w:r>
      <w:r w:rsidRPr="00A87E7F">
        <w:rPr>
          <w:rFonts w:ascii="宋体" w:eastAsia="宋体" w:hAnsi="宋体" w:hint="eastAsia"/>
          <w:bCs/>
          <w:sz w:val="28"/>
          <w:szCs w:val="28"/>
        </w:rPr>
        <w:t>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。</w:t>
      </w:r>
    </w:p>
    <w:p w14:paraId="2F09AFB7" w14:textId="77777777" w:rsidR="00A87E7F" w:rsidRPr="00A87E7F" w:rsidRDefault="00A87E7F" w:rsidP="00A87E7F">
      <w:pPr>
        <w:spacing w:line="360" w:lineRule="auto"/>
        <w:jc w:val="left"/>
        <w:rPr>
          <w:rFonts w:ascii="宋体" w:eastAsia="宋体" w:hAnsi="宋体"/>
          <w:bCs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3、</w:t>
      </w:r>
      <w:r w:rsidRPr="00A87E7F">
        <w:rPr>
          <w:rFonts w:ascii="宋体" w:eastAsia="宋体" w:hAnsi="宋体" w:hint="eastAsia"/>
          <w:bCs/>
          <w:sz w:val="28"/>
          <w:szCs w:val="28"/>
        </w:rPr>
        <w:t>医疗设备的楼面</w:t>
      </w:r>
      <w:proofErr w:type="gramStart"/>
      <w:r w:rsidRPr="00A87E7F">
        <w:rPr>
          <w:rFonts w:ascii="宋体" w:eastAsia="宋体" w:hAnsi="宋体" w:hint="eastAsia"/>
          <w:bCs/>
          <w:sz w:val="28"/>
          <w:szCs w:val="28"/>
        </w:rPr>
        <w:t>均布活荷载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1134"/>
        <w:gridCol w:w="1276"/>
        <w:gridCol w:w="1985"/>
      </w:tblGrid>
      <w:tr w:rsidR="00A87E7F" w:rsidRPr="00A87E7F" w14:paraId="672D95EB" w14:textId="77777777" w:rsidTr="00632391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A6C1B8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15627934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项次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7DD06CB2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3FE6DA55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类   别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652B77D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标准值（</w:t>
            </w:r>
            <w:proofErr w:type="spellStart"/>
            <w:r w:rsidRPr="00A87E7F">
              <w:rPr>
                <w:rFonts w:ascii="宋体" w:eastAsia="宋体" w:hAnsi="宋体" w:hint="eastAsia"/>
                <w:sz w:val="28"/>
                <w:szCs w:val="28"/>
              </w:rPr>
              <w:t>kN</w:t>
            </w:r>
            <w:proofErr w:type="spellEnd"/>
            <w:r w:rsidRPr="00A87E7F">
              <w:rPr>
                <w:rFonts w:ascii="宋体" w:eastAsia="宋体" w:hAnsi="宋体" w:hint="eastAsia"/>
                <w:sz w:val="28"/>
                <w:szCs w:val="28"/>
              </w:rPr>
              <w:t>/m</w:t>
            </w:r>
            <w:r w:rsidRPr="00A87E7F">
              <w:rPr>
                <w:rFonts w:ascii="宋体" w:eastAsia="宋体" w:hAnsi="宋体" w:hint="eastAsia"/>
                <w:sz w:val="28"/>
                <w:szCs w:val="28"/>
                <w:vertAlign w:val="superscript"/>
              </w:rPr>
              <w:t>2</w:t>
            </w:r>
            <w:r w:rsidRPr="00A87E7F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7E55EA42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  <w:vertAlign w:val="subscript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准永久值系数ψ</w:t>
            </w:r>
            <w:r w:rsidRPr="00A87E7F">
              <w:rPr>
                <w:rFonts w:ascii="宋体" w:eastAsia="宋体" w:hAnsi="宋体" w:hint="eastAsia"/>
                <w:sz w:val="28"/>
                <w:szCs w:val="28"/>
                <w:vertAlign w:val="subscript"/>
              </w:rPr>
              <w:t>q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8DA7E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组合值</w:t>
            </w:r>
          </w:p>
          <w:p w14:paraId="0BB2D8A3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系数ψ</w:t>
            </w:r>
            <w:r w:rsidRPr="00A87E7F">
              <w:rPr>
                <w:rFonts w:ascii="宋体" w:eastAsia="宋体" w:hAnsi="宋体" w:hint="eastAsia"/>
                <w:sz w:val="28"/>
                <w:szCs w:val="28"/>
                <w:vertAlign w:val="subscript"/>
              </w:rPr>
              <w:t>C</w:t>
            </w:r>
          </w:p>
        </w:tc>
      </w:tr>
      <w:tr w:rsidR="00A87E7F" w:rsidRPr="00A87E7F" w14:paraId="4F9265B5" w14:textId="77777777" w:rsidTr="00632391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DD34C2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733DCEE4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X光室：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536E78F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65E0DA0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3D8134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0.7</w:t>
            </w:r>
          </w:p>
        </w:tc>
      </w:tr>
      <w:tr w:rsidR="00A87E7F" w:rsidRPr="00A87E7F" w14:paraId="145FE9BE" w14:textId="77777777" w:rsidTr="00632391">
        <w:tc>
          <w:tcPr>
            <w:tcW w:w="817" w:type="dxa"/>
            <w:vMerge/>
            <w:tcBorders>
              <w:left w:val="single" w:sz="12" w:space="0" w:color="auto"/>
            </w:tcBorders>
          </w:tcPr>
          <w:p w14:paraId="3E54A4F9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049C497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30MA移动式X光机</w:t>
            </w:r>
          </w:p>
        </w:tc>
        <w:tc>
          <w:tcPr>
            <w:tcW w:w="1134" w:type="dxa"/>
          </w:tcPr>
          <w:p w14:paraId="3907B06B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2.5</w:t>
            </w:r>
          </w:p>
        </w:tc>
        <w:tc>
          <w:tcPr>
            <w:tcW w:w="1276" w:type="dxa"/>
          </w:tcPr>
          <w:p w14:paraId="7707D15C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0.5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01F7A41F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87E7F" w:rsidRPr="00A87E7F" w14:paraId="6B5FF6CE" w14:textId="77777777" w:rsidTr="00632391">
        <w:tc>
          <w:tcPr>
            <w:tcW w:w="817" w:type="dxa"/>
            <w:vMerge/>
            <w:tcBorders>
              <w:left w:val="single" w:sz="12" w:space="0" w:color="auto"/>
            </w:tcBorders>
          </w:tcPr>
          <w:p w14:paraId="3E96E582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DEF81A5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200MA诊断式X光机</w:t>
            </w:r>
          </w:p>
        </w:tc>
        <w:tc>
          <w:tcPr>
            <w:tcW w:w="1134" w:type="dxa"/>
          </w:tcPr>
          <w:p w14:paraId="284D737B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4.0</w:t>
            </w:r>
          </w:p>
        </w:tc>
        <w:tc>
          <w:tcPr>
            <w:tcW w:w="1276" w:type="dxa"/>
          </w:tcPr>
          <w:p w14:paraId="3E53F5AC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0.5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3604A5F8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87E7F" w:rsidRPr="00A87E7F" w14:paraId="5F06BED0" w14:textId="77777777" w:rsidTr="00632391">
        <w:tc>
          <w:tcPr>
            <w:tcW w:w="817" w:type="dxa"/>
            <w:vMerge/>
            <w:tcBorders>
              <w:left w:val="single" w:sz="12" w:space="0" w:color="auto"/>
            </w:tcBorders>
          </w:tcPr>
          <w:p w14:paraId="5B8C2343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A31A6DF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20kV移动治疗机</w:t>
            </w:r>
          </w:p>
        </w:tc>
        <w:tc>
          <w:tcPr>
            <w:tcW w:w="1134" w:type="dxa"/>
          </w:tcPr>
          <w:p w14:paraId="4DDB7135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3.0</w:t>
            </w:r>
          </w:p>
        </w:tc>
        <w:tc>
          <w:tcPr>
            <w:tcW w:w="1276" w:type="dxa"/>
          </w:tcPr>
          <w:p w14:paraId="7692E0EE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0.5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7BCC1320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87E7F" w:rsidRPr="00A87E7F" w14:paraId="72491A91" w14:textId="77777777" w:rsidTr="00632391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D32C13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604E87B4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X</w:t>
            </w:r>
            <w:proofErr w:type="gramStart"/>
            <w:r w:rsidRPr="00A87E7F">
              <w:rPr>
                <w:rFonts w:ascii="宋体" w:eastAsia="宋体" w:hAnsi="宋体" w:hint="eastAsia"/>
                <w:sz w:val="28"/>
                <w:szCs w:val="28"/>
              </w:rPr>
              <w:t>光存片</w:t>
            </w:r>
            <w:proofErr w:type="gramEnd"/>
            <w:r w:rsidRPr="00A87E7F">
              <w:rPr>
                <w:rFonts w:ascii="宋体" w:eastAsia="宋体" w:hAnsi="宋体" w:hint="eastAsia"/>
                <w:sz w:val="28"/>
                <w:szCs w:val="28"/>
              </w:rPr>
              <w:t>室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FB8E413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5.0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3128505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0.8</w:t>
            </w: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85DBAB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87E7F" w:rsidRPr="00A87E7F" w14:paraId="62045436" w14:textId="77777777" w:rsidTr="00632391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8D18A5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34F76867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口腔科：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26D1801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E3E9701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340DDB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0.7</w:t>
            </w:r>
          </w:p>
        </w:tc>
      </w:tr>
      <w:tr w:rsidR="00A87E7F" w:rsidRPr="00A87E7F" w14:paraId="675274B6" w14:textId="77777777" w:rsidTr="00632391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5B1F8AA9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4175693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201型治疗台及电动脚踏升降</w:t>
            </w:r>
            <w:r w:rsidRPr="00A87E7F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椅</w:t>
            </w:r>
          </w:p>
        </w:tc>
        <w:tc>
          <w:tcPr>
            <w:tcW w:w="1134" w:type="dxa"/>
          </w:tcPr>
          <w:p w14:paraId="6E6135CB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3.0</w:t>
            </w:r>
          </w:p>
        </w:tc>
        <w:tc>
          <w:tcPr>
            <w:tcW w:w="1276" w:type="dxa"/>
          </w:tcPr>
          <w:p w14:paraId="22599845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0.5</w:t>
            </w:r>
          </w:p>
        </w:tc>
        <w:tc>
          <w:tcPr>
            <w:tcW w:w="1985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335BB7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87E7F" w:rsidRPr="00A87E7F" w14:paraId="3506E803" w14:textId="77777777" w:rsidTr="00632391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61546646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DE46471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205型、206型治疗台及3704</w:t>
            </w:r>
            <w:proofErr w:type="gramStart"/>
            <w:r w:rsidRPr="00A87E7F">
              <w:rPr>
                <w:rFonts w:ascii="宋体" w:eastAsia="宋体" w:hAnsi="宋体" w:hint="eastAsia"/>
                <w:sz w:val="28"/>
                <w:szCs w:val="28"/>
              </w:rPr>
              <w:t>型椅</w:t>
            </w:r>
            <w:proofErr w:type="gramEnd"/>
          </w:p>
        </w:tc>
        <w:tc>
          <w:tcPr>
            <w:tcW w:w="1134" w:type="dxa"/>
          </w:tcPr>
          <w:p w14:paraId="3DEE3B29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4.0</w:t>
            </w:r>
          </w:p>
        </w:tc>
        <w:tc>
          <w:tcPr>
            <w:tcW w:w="1276" w:type="dxa"/>
          </w:tcPr>
          <w:p w14:paraId="77607453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0.5</w:t>
            </w:r>
          </w:p>
        </w:tc>
        <w:tc>
          <w:tcPr>
            <w:tcW w:w="1985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5B8B96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87E7F" w:rsidRPr="00A87E7F" w14:paraId="1EBDC60D" w14:textId="77777777" w:rsidTr="00632391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FF91DB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3B8B6570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2616型治疗台及3704</w:t>
            </w:r>
            <w:proofErr w:type="gramStart"/>
            <w:r w:rsidRPr="00A87E7F">
              <w:rPr>
                <w:rFonts w:ascii="宋体" w:eastAsia="宋体" w:hAnsi="宋体" w:hint="eastAsia"/>
                <w:sz w:val="28"/>
                <w:szCs w:val="28"/>
              </w:rPr>
              <w:t>型椅</w:t>
            </w:r>
            <w:proofErr w:type="gramEnd"/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DBF3C39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5.0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C763BEF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0.8</w:t>
            </w:r>
          </w:p>
        </w:tc>
        <w:tc>
          <w:tcPr>
            <w:tcW w:w="198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628F3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87E7F" w:rsidRPr="00A87E7F" w14:paraId="64398AAA" w14:textId="77777777" w:rsidTr="00632391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63970B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14A6754A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消毒室：1602型消毒柜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0EE47C3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6.0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043E04D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0.8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00C95C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0.7</w:t>
            </w:r>
          </w:p>
        </w:tc>
      </w:tr>
      <w:tr w:rsidR="00A87E7F" w:rsidRPr="00A87E7F" w14:paraId="33F569C7" w14:textId="77777777" w:rsidTr="00632391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897719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4AAABDAB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手术室：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33B1CD2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DCD53A4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0EB2FD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0.7</w:t>
            </w:r>
          </w:p>
        </w:tc>
      </w:tr>
      <w:tr w:rsidR="00A87E7F" w:rsidRPr="00A87E7F" w14:paraId="6FB1A13B" w14:textId="77777777" w:rsidTr="00632391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E7D746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213A8C6C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3000型、3008型万能手术床、</w:t>
            </w:r>
          </w:p>
          <w:p w14:paraId="5E29C59A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3001型骨科手术台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38E91E5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3.0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F7FB5B7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0.5</w:t>
            </w: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16AF7D0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87E7F" w:rsidRPr="00A87E7F" w14:paraId="1591D0A9" w14:textId="77777777" w:rsidTr="00632391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8336E5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20DD9662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产房：设3009型产床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FDEE100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2.5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546AAE11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0.5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49FC4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0.7</w:t>
            </w:r>
          </w:p>
        </w:tc>
      </w:tr>
      <w:tr w:rsidR="00A87E7F" w:rsidRPr="00A87E7F" w14:paraId="39A5FBE4" w14:textId="77777777" w:rsidTr="00632391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FEAE8D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667B11D1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血库：设D-101型冰箱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A675A6A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5.0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0A046609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0.8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B0C5B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0.7</w:t>
            </w:r>
          </w:p>
        </w:tc>
      </w:tr>
      <w:tr w:rsidR="00A87E7F" w:rsidRPr="00A87E7F" w14:paraId="0B989ED7" w14:textId="77777777" w:rsidTr="00632391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BD24D5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063AD267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药库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9A676C9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5.0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227CDCB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0.8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EB73D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0.7</w:t>
            </w:r>
          </w:p>
        </w:tc>
      </w:tr>
      <w:tr w:rsidR="00A87E7F" w:rsidRPr="00A87E7F" w14:paraId="5F944764" w14:textId="77777777" w:rsidTr="00632391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12655C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51C770A8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生化实验室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B39CF25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5.0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3CCB0C9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0.7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6C9AF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0.7</w:t>
            </w:r>
          </w:p>
        </w:tc>
      </w:tr>
      <w:tr w:rsidR="00A87E7F" w:rsidRPr="00A87E7F" w14:paraId="00D0B142" w14:textId="77777777" w:rsidTr="00632391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83BB3E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16B3134A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CT检查室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EF7C895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5.0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2D70001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0.8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7F436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0.7</w:t>
            </w:r>
          </w:p>
        </w:tc>
      </w:tr>
      <w:tr w:rsidR="00A87E7F" w:rsidRPr="00A87E7F" w14:paraId="03E49ED1" w14:textId="77777777" w:rsidTr="00632391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2CEB58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134D7BEB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核磁共振检查室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E97A95C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10.0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B48F0BC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0.8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82C9E" w14:textId="77777777" w:rsidR="00A87E7F" w:rsidRPr="00A87E7F" w:rsidRDefault="00A87E7F" w:rsidP="00632391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E7F">
              <w:rPr>
                <w:rFonts w:ascii="宋体" w:eastAsia="宋体" w:hAnsi="宋体" w:hint="eastAsia"/>
                <w:sz w:val="28"/>
                <w:szCs w:val="28"/>
              </w:rPr>
              <w:t>0.7</w:t>
            </w:r>
          </w:p>
        </w:tc>
      </w:tr>
    </w:tbl>
    <w:p w14:paraId="74AD5D50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>4、风荷载：</w:t>
      </w:r>
    </w:p>
    <w:p w14:paraId="39E1B867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（1）</w:t>
      </w:r>
      <w:r w:rsidRPr="00A87E7F">
        <w:rPr>
          <w:rFonts w:ascii="宋体" w:eastAsia="宋体" w:hAnsi="宋体" w:hint="eastAsia"/>
          <w:bCs/>
          <w:sz w:val="28"/>
          <w:szCs w:val="28"/>
        </w:rPr>
        <w:t>基本风压：W</w:t>
      </w:r>
      <w:r w:rsidRPr="00A87E7F">
        <w:rPr>
          <w:rFonts w:ascii="宋体" w:eastAsia="宋体" w:hAnsi="宋体" w:hint="eastAsia"/>
          <w:bCs/>
          <w:sz w:val="28"/>
          <w:szCs w:val="28"/>
          <w:vertAlign w:val="subscript"/>
        </w:rPr>
        <w:t>O</w:t>
      </w:r>
      <w:r w:rsidRPr="00A87E7F">
        <w:rPr>
          <w:rFonts w:ascii="宋体" w:eastAsia="宋体" w:hAnsi="宋体" w:hint="eastAsia"/>
          <w:bCs/>
          <w:sz w:val="28"/>
          <w:szCs w:val="28"/>
        </w:rPr>
        <w:t>=0.40kN/m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用于位移计算；</w:t>
      </w:r>
      <w:r w:rsidRPr="00A87E7F">
        <w:rPr>
          <w:rFonts w:ascii="宋体" w:eastAsia="宋体" w:hAnsi="宋体" w:hint="eastAsia"/>
          <w:bCs/>
          <w:sz w:val="28"/>
          <w:szCs w:val="28"/>
        </w:rPr>
        <w:t>W</w:t>
      </w:r>
      <w:r w:rsidRPr="00A87E7F">
        <w:rPr>
          <w:rFonts w:ascii="宋体" w:eastAsia="宋体" w:hAnsi="宋体" w:hint="eastAsia"/>
          <w:bCs/>
          <w:sz w:val="28"/>
          <w:szCs w:val="28"/>
          <w:vertAlign w:val="subscript"/>
        </w:rPr>
        <w:t>O</w:t>
      </w:r>
      <w:r w:rsidRPr="00A87E7F">
        <w:rPr>
          <w:rFonts w:ascii="宋体" w:eastAsia="宋体" w:hAnsi="宋体" w:hint="eastAsia"/>
          <w:bCs/>
          <w:sz w:val="28"/>
          <w:szCs w:val="28"/>
        </w:rPr>
        <w:t>=0.40kN/m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bCs/>
          <w:sz w:val="28"/>
          <w:szCs w:val="28"/>
        </w:rPr>
        <w:t>×1.1=0.44kN/m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bCs/>
          <w:sz w:val="28"/>
          <w:szCs w:val="28"/>
        </w:rPr>
        <w:t>仅</w:t>
      </w:r>
      <w:r w:rsidRPr="00A87E7F">
        <w:rPr>
          <w:rFonts w:ascii="宋体" w:eastAsia="宋体" w:hAnsi="宋体" w:hint="eastAsia"/>
          <w:sz w:val="28"/>
          <w:szCs w:val="28"/>
        </w:rPr>
        <w:t>用于住院部1、2的承载力设计。</w:t>
      </w:r>
    </w:p>
    <w:p w14:paraId="236C2874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（2）地面粗糙度C类。</w:t>
      </w:r>
    </w:p>
    <w:p w14:paraId="0758A63D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t xml:space="preserve">  （3）</w:t>
      </w:r>
      <w:r w:rsidRPr="00A87E7F">
        <w:rPr>
          <w:rFonts w:ascii="宋体" w:eastAsia="宋体" w:hAnsi="宋体" w:hint="eastAsia"/>
          <w:bCs/>
          <w:sz w:val="28"/>
          <w:szCs w:val="28"/>
        </w:rPr>
        <w:t>风荷载体形系数µ</w:t>
      </w:r>
      <w:r w:rsidRPr="00A87E7F">
        <w:rPr>
          <w:rFonts w:ascii="宋体" w:eastAsia="宋体" w:hAnsi="宋体" w:hint="eastAsia"/>
          <w:bCs/>
          <w:sz w:val="28"/>
          <w:szCs w:val="28"/>
          <w:vertAlign w:val="subscript"/>
        </w:rPr>
        <w:t>s</w:t>
      </w:r>
      <w:r w:rsidRPr="00A87E7F">
        <w:rPr>
          <w:rFonts w:ascii="宋体" w:eastAsia="宋体" w:hAnsi="宋体" w:hint="eastAsia"/>
          <w:bCs/>
          <w:sz w:val="28"/>
          <w:szCs w:val="28"/>
        </w:rPr>
        <w:t>=1.3。</w:t>
      </w:r>
    </w:p>
    <w:p w14:paraId="6EEE1932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bCs/>
          <w:sz w:val="28"/>
          <w:szCs w:val="28"/>
        </w:rPr>
        <w:t xml:space="preserve">  5、雪荷载：基本雪压S</w:t>
      </w:r>
      <w:r w:rsidRPr="00A87E7F">
        <w:rPr>
          <w:rFonts w:ascii="宋体" w:eastAsia="宋体" w:hAnsi="宋体" w:hint="eastAsia"/>
          <w:bCs/>
          <w:sz w:val="28"/>
          <w:szCs w:val="28"/>
          <w:vertAlign w:val="subscript"/>
        </w:rPr>
        <w:t>o</w:t>
      </w:r>
      <w:r w:rsidRPr="00A87E7F">
        <w:rPr>
          <w:rFonts w:ascii="宋体" w:eastAsia="宋体" w:hAnsi="宋体" w:hint="eastAsia"/>
          <w:bCs/>
          <w:sz w:val="28"/>
          <w:szCs w:val="28"/>
        </w:rPr>
        <w:t>=0.30kN/m</w:t>
      </w:r>
      <w:r w:rsidRPr="00A87E7F">
        <w:rPr>
          <w:rFonts w:ascii="宋体" w:eastAsia="宋体" w:hAnsi="宋体" w:hint="eastAsia"/>
          <w:bCs/>
          <w:sz w:val="28"/>
          <w:szCs w:val="28"/>
          <w:vertAlign w:val="superscript"/>
        </w:rPr>
        <w:t>2</w:t>
      </w:r>
      <w:r w:rsidRPr="00A87E7F">
        <w:rPr>
          <w:rFonts w:ascii="宋体" w:eastAsia="宋体" w:hAnsi="宋体" w:hint="eastAsia"/>
          <w:sz w:val="28"/>
          <w:szCs w:val="28"/>
        </w:rPr>
        <w:t>。</w:t>
      </w:r>
    </w:p>
    <w:p w14:paraId="3F49855B" w14:textId="77777777" w:rsidR="00A87E7F" w:rsidRPr="00A87E7F" w:rsidRDefault="00A87E7F" w:rsidP="00A87E7F">
      <w:pPr>
        <w:spacing w:line="360" w:lineRule="auto"/>
        <w:rPr>
          <w:rFonts w:ascii="宋体" w:eastAsia="宋体" w:hAnsi="宋体"/>
          <w:sz w:val="28"/>
          <w:szCs w:val="28"/>
        </w:rPr>
      </w:pPr>
      <w:r w:rsidRPr="00A87E7F">
        <w:rPr>
          <w:rFonts w:ascii="宋体" w:eastAsia="宋体" w:hAnsi="宋体" w:hint="eastAsia"/>
          <w:sz w:val="28"/>
          <w:szCs w:val="28"/>
        </w:rPr>
        <w:lastRenderedPageBreak/>
        <w:t xml:space="preserve">  6、地震作用：</w:t>
      </w:r>
    </w:p>
    <w:p w14:paraId="028DC702" w14:textId="77777777" w:rsidR="00A87E7F" w:rsidRPr="00A87E7F" w:rsidRDefault="00A87E7F" w:rsidP="00A87E7F">
      <w:pPr>
        <w:pStyle w:val="a4"/>
        <w:spacing w:line="360" w:lineRule="auto"/>
        <w:jc w:val="left"/>
        <w:rPr>
          <w:rFonts w:eastAsia="宋体" w:hAnsi="宋体"/>
          <w:bCs/>
          <w:szCs w:val="28"/>
        </w:rPr>
      </w:pPr>
      <w:r w:rsidRPr="00A87E7F">
        <w:rPr>
          <w:rFonts w:eastAsia="宋体" w:hAnsi="宋体" w:hint="eastAsia"/>
          <w:szCs w:val="28"/>
        </w:rPr>
        <w:t xml:space="preserve">  </w:t>
      </w:r>
      <w:r w:rsidRPr="00A87E7F">
        <w:rPr>
          <w:rFonts w:eastAsia="宋体" w:hAnsi="宋体" w:hint="eastAsia"/>
          <w:bCs/>
          <w:szCs w:val="28"/>
        </w:rPr>
        <w:t>（1）抗震设防烈度：6度。</w:t>
      </w:r>
    </w:p>
    <w:p w14:paraId="14184E21" w14:textId="77777777" w:rsidR="00A87E7F" w:rsidRPr="00A87E7F" w:rsidRDefault="00A87E7F" w:rsidP="00A87E7F">
      <w:pPr>
        <w:pStyle w:val="a4"/>
        <w:spacing w:line="360" w:lineRule="auto"/>
        <w:jc w:val="left"/>
        <w:rPr>
          <w:rFonts w:eastAsia="宋体" w:hAnsi="宋体"/>
          <w:szCs w:val="28"/>
        </w:rPr>
      </w:pPr>
      <w:r w:rsidRPr="00A87E7F">
        <w:rPr>
          <w:rFonts w:eastAsia="宋体" w:hAnsi="宋体" w:hint="eastAsia"/>
          <w:bCs/>
          <w:szCs w:val="28"/>
        </w:rPr>
        <w:t xml:space="preserve">  （2）</w:t>
      </w:r>
      <w:r w:rsidRPr="00A87E7F">
        <w:rPr>
          <w:rFonts w:eastAsia="宋体" w:hAnsi="宋体" w:hint="eastAsia"/>
          <w:szCs w:val="28"/>
        </w:rPr>
        <w:t>设计基本地震加速度：0.05g。</w:t>
      </w:r>
    </w:p>
    <w:p w14:paraId="0379F686" w14:textId="77777777" w:rsidR="00A87E7F" w:rsidRPr="00A87E7F" w:rsidRDefault="00A87E7F" w:rsidP="00A87E7F">
      <w:pPr>
        <w:pStyle w:val="a4"/>
        <w:spacing w:line="360" w:lineRule="auto"/>
        <w:jc w:val="left"/>
        <w:rPr>
          <w:rFonts w:eastAsia="宋体" w:hAnsi="宋体"/>
          <w:szCs w:val="28"/>
        </w:rPr>
      </w:pPr>
      <w:r w:rsidRPr="00A87E7F">
        <w:rPr>
          <w:rFonts w:eastAsia="宋体" w:hAnsi="宋体" w:hint="eastAsia"/>
          <w:bCs/>
          <w:szCs w:val="28"/>
        </w:rPr>
        <w:t xml:space="preserve">  （3）</w:t>
      </w:r>
      <w:r w:rsidRPr="00A87E7F">
        <w:rPr>
          <w:rFonts w:eastAsia="宋体" w:hAnsi="宋体" w:hint="eastAsia"/>
          <w:szCs w:val="28"/>
        </w:rPr>
        <w:t>设计地震分组：第三组。</w:t>
      </w:r>
    </w:p>
    <w:p w14:paraId="78F33570" w14:textId="77777777" w:rsidR="00A87E7F" w:rsidRPr="00A87E7F" w:rsidRDefault="00A87E7F" w:rsidP="00A87E7F">
      <w:pPr>
        <w:pStyle w:val="a4"/>
        <w:spacing w:line="360" w:lineRule="auto"/>
        <w:jc w:val="left"/>
        <w:rPr>
          <w:rFonts w:eastAsia="宋体" w:hAnsi="宋体"/>
          <w:szCs w:val="28"/>
        </w:rPr>
      </w:pPr>
      <w:r w:rsidRPr="00A87E7F">
        <w:rPr>
          <w:rFonts w:eastAsia="宋体" w:hAnsi="宋体" w:hint="eastAsia"/>
          <w:bCs/>
          <w:szCs w:val="28"/>
        </w:rPr>
        <w:t xml:space="preserve">  （4）</w:t>
      </w:r>
      <w:r w:rsidRPr="00A87E7F">
        <w:rPr>
          <w:rFonts w:eastAsia="宋体" w:hAnsi="宋体" w:hint="eastAsia"/>
          <w:szCs w:val="28"/>
        </w:rPr>
        <w:t>建筑场地类别：Ⅱ类。</w:t>
      </w:r>
    </w:p>
    <w:p w14:paraId="255603D3" w14:textId="77777777" w:rsidR="00A87E7F" w:rsidRPr="00A87E7F" w:rsidRDefault="00A87E7F" w:rsidP="00A87E7F">
      <w:pPr>
        <w:pStyle w:val="a4"/>
        <w:spacing w:line="360" w:lineRule="auto"/>
        <w:jc w:val="left"/>
        <w:rPr>
          <w:rFonts w:eastAsia="宋体" w:hAnsi="宋体" w:hint="eastAsia"/>
          <w:szCs w:val="28"/>
        </w:rPr>
      </w:pPr>
      <w:r w:rsidRPr="00A87E7F">
        <w:rPr>
          <w:rFonts w:eastAsia="宋体" w:hAnsi="宋体" w:hint="eastAsia"/>
          <w:bCs/>
          <w:szCs w:val="28"/>
        </w:rPr>
        <w:t xml:space="preserve">  （5）</w:t>
      </w:r>
      <w:r w:rsidRPr="00A87E7F">
        <w:rPr>
          <w:rFonts w:eastAsia="宋体" w:hAnsi="宋体" w:hint="eastAsia"/>
          <w:szCs w:val="28"/>
        </w:rPr>
        <w:t>水平地震影响系数最大值：α</w:t>
      </w:r>
      <w:r w:rsidRPr="00A87E7F">
        <w:rPr>
          <w:rFonts w:eastAsia="宋体" w:hAnsi="宋体" w:cs="Arial Unicode MS" w:hint="eastAsia"/>
          <w:szCs w:val="28"/>
          <w:vertAlign w:val="subscript"/>
        </w:rPr>
        <w:t>max</w:t>
      </w:r>
      <w:r w:rsidRPr="00A87E7F">
        <w:rPr>
          <w:rFonts w:eastAsia="宋体" w:hAnsi="宋体" w:cs="Arial Unicode MS" w:hint="eastAsia"/>
          <w:szCs w:val="28"/>
        </w:rPr>
        <w:t>=0.04(</w:t>
      </w:r>
      <w:proofErr w:type="gramStart"/>
      <w:r w:rsidRPr="00A87E7F">
        <w:rPr>
          <w:rFonts w:eastAsia="宋体" w:hAnsi="宋体" w:hint="eastAsia"/>
          <w:szCs w:val="28"/>
        </w:rPr>
        <w:t>多遇地震</w:t>
      </w:r>
      <w:proofErr w:type="gramEnd"/>
      <w:r w:rsidRPr="00A87E7F">
        <w:rPr>
          <w:rFonts w:eastAsia="宋体" w:hAnsi="宋体" w:hint="eastAsia"/>
          <w:szCs w:val="28"/>
        </w:rPr>
        <w:t>）、0.28（罕遇地</w:t>
      </w:r>
    </w:p>
    <w:p w14:paraId="6FDD6C1F" w14:textId="77777777" w:rsidR="00A87E7F" w:rsidRPr="00A87E7F" w:rsidRDefault="00A87E7F" w:rsidP="00A87E7F">
      <w:pPr>
        <w:pStyle w:val="a4"/>
        <w:spacing w:line="360" w:lineRule="auto"/>
        <w:jc w:val="left"/>
        <w:rPr>
          <w:rFonts w:eastAsia="宋体" w:hAnsi="宋体"/>
          <w:szCs w:val="28"/>
        </w:rPr>
      </w:pPr>
      <w:r w:rsidRPr="00A87E7F">
        <w:rPr>
          <w:rFonts w:eastAsia="宋体" w:hAnsi="宋体" w:hint="eastAsia"/>
          <w:szCs w:val="28"/>
        </w:rPr>
        <w:t xml:space="preserve">       震）。</w:t>
      </w:r>
    </w:p>
    <w:p w14:paraId="1C89E37D" w14:textId="77777777" w:rsidR="00A87E7F" w:rsidRPr="00A87E7F" w:rsidRDefault="00A87E7F" w:rsidP="00A87E7F">
      <w:pPr>
        <w:pStyle w:val="a4"/>
        <w:spacing w:line="360" w:lineRule="auto"/>
        <w:jc w:val="left"/>
        <w:rPr>
          <w:rFonts w:eastAsia="宋体" w:hAnsi="宋体"/>
          <w:szCs w:val="28"/>
        </w:rPr>
      </w:pPr>
      <w:r w:rsidRPr="00A87E7F">
        <w:rPr>
          <w:rFonts w:eastAsia="宋体" w:hAnsi="宋体" w:hint="eastAsia"/>
          <w:bCs/>
          <w:szCs w:val="28"/>
        </w:rPr>
        <w:t xml:space="preserve">  （6）</w:t>
      </w:r>
      <w:r w:rsidRPr="00A87E7F">
        <w:rPr>
          <w:rFonts w:eastAsia="宋体" w:hAnsi="宋体" w:hint="eastAsia"/>
          <w:szCs w:val="28"/>
        </w:rPr>
        <w:t>特征周期：</w:t>
      </w:r>
      <w:proofErr w:type="spellStart"/>
      <w:r w:rsidRPr="00A87E7F">
        <w:rPr>
          <w:rFonts w:eastAsia="宋体" w:hAnsi="宋体" w:hint="eastAsia"/>
          <w:szCs w:val="28"/>
        </w:rPr>
        <w:t>T</w:t>
      </w:r>
      <w:r w:rsidRPr="00A87E7F">
        <w:rPr>
          <w:rFonts w:eastAsia="宋体" w:hAnsi="宋体" w:hint="eastAsia"/>
          <w:szCs w:val="28"/>
          <w:vertAlign w:val="subscript"/>
        </w:rPr>
        <w:t>g</w:t>
      </w:r>
      <w:proofErr w:type="spellEnd"/>
      <w:r w:rsidRPr="00A87E7F">
        <w:rPr>
          <w:rFonts w:eastAsia="宋体" w:hAnsi="宋体" w:hint="eastAsia"/>
          <w:szCs w:val="28"/>
        </w:rPr>
        <w:t xml:space="preserve">=0.45s </w:t>
      </w:r>
    </w:p>
    <w:p w14:paraId="70E9008F" w14:textId="77777777" w:rsidR="00A87E7F" w:rsidRPr="00A87E7F" w:rsidRDefault="00A87E7F" w:rsidP="00A87E7F">
      <w:pPr>
        <w:pStyle w:val="a4"/>
        <w:spacing w:line="360" w:lineRule="auto"/>
        <w:jc w:val="left"/>
        <w:rPr>
          <w:rFonts w:eastAsia="宋体" w:hAnsi="宋体"/>
          <w:szCs w:val="28"/>
        </w:rPr>
      </w:pPr>
      <w:r w:rsidRPr="00A87E7F">
        <w:rPr>
          <w:rFonts w:eastAsia="宋体" w:hAnsi="宋体" w:hint="eastAsia"/>
          <w:szCs w:val="28"/>
        </w:rPr>
        <w:t xml:space="preserve">  </w:t>
      </w:r>
      <w:r w:rsidRPr="00A87E7F">
        <w:rPr>
          <w:rFonts w:eastAsia="宋体" w:hAnsi="宋体" w:hint="eastAsia"/>
          <w:bCs/>
          <w:szCs w:val="28"/>
        </w:rPr>
        <w:t>（7）</w:t>
      </w:r>
      <w:r w:rsidRPr="00A87E7F">
        <w:rPr>
          <w:rFonts w:eastAsia="宋体" w:hAnsi="宋体" w:hint="eastAsia"/>
          <w:szCs w:val="28"/>
        </w:rPr>
        <w:t>阻尼比：0.050。</w:t>
      </w:r>
    </w:p>
    <w:p w14:paraId="35C75919" w14:textId="77777777" w:rsidR="00A87E7F" w:rsidRPr="00A87E7F" w:rsidRDefault="00A87E7F" w:rsidP="00A87E7F">
      <w:pPr>
        <w:pStyle w:val="a4"/>
        <w:spacing w:line="360" w:lineRule="auto"/>
        <w:jc w:val="left"/>
        <w:rPr>
          <w:rFonts w:eastAsia="宋体" w:hAnsi="宋体"/>
          <w:szCs w:val="28"/>
        </w:rPr>
      </w:pPr>
      <w:r w:rsidRPr="00A87E7F">
        <w:rPr>
          <w:rFonts w:eastAsia="宋体" w:hAnsi="宋体" w:hint="eastAsia"/>
          <w:szCs w:val="28"/>
        </w:rPr>
        <w:t xml:space="preserve">  （8）门诊医技综合楼进行时</w:t>
      </w:r>
      <w:proofErr w:type="gramStart"/>
      <w:r w:rsidRPr="00A87E7F">
        <w:rPr>
          <w:rFonts w:eastAsia="宋体" w:hAnsi="宋体" w:hint="eastAsia"/>
          <w:szCs w:val="28"/>
        </w:rPr>
        <w:t>程分析</w:t>
      </w:r>
      <w:proofErr w:type="gramEnd"/>
      <w:r w:rsidRPr="00A87E7F">
        <w:rPr>
          <w:rFonts w:eastAsia="宋体" w:hAnsi="宋体" w:hint="eastAsia"/>
          <w:szCs w:val="28"/>
        </w:rPr>
        <w:t>时所采用的地震加速度时程曲线的最大值（cm/s</w:t>
      </w:r>
      <w:r w:rsidRPr="00A87E7F">
        <w:rPr>
          <w:rFonts w:eastAsia="宋体" w:hAnsi="宋体" w:hint="eastAsia"/>
          <w:szCs w:val="28"/>
          <w:vertAlign w:val="superscript"/>
        </w:rPr>
        <w:t>2</w:t>
      </w:r>
      <w:r w:rsidRPr="00A87E7F">
        <w:rPr>
          <w:rFonts w:eastAsia="宋体" w:hAnsi="宋体" w:hint="eastAsia"/>
          <w:szCs w:val="28"/>
        </w:rPr>
        <w:t>）:18（</w:t>
      </w:r>
      <w:proofErr w:type="gramStart"/>
      <w:r w:rsidRPr="00A87E7F">
        <w:rPr>
          <w:rFonts w:eastAsia="宋体" w:hAnsi="宋体" w:hint="eastAsia"/>
          <w:szCs w:val="28"/>
        </w:rPr>
        <w:t>多遇地震</w:t>
      </w:r>
      <w:proofErr w:type="gramEnd"/>
      <w:r w:rsidRPr="00A87E7F">
        <w:rPr>
          <w:rFonts w:eastAsia="宋体" w:hAnsi="宋体" w:hint="eastAsia"/>
          <w:szCs w:val="28"/>
        </w:rPr>
        <w:t>）、125（罕遇地震）。</w:t>
      </w:r>
    </w:p>
    <w:p w14:paraId="2EB956FD" w14:textId="77777777" w:rsidR="008C6286" w:rsidRPr="00A87E7F" w:rsidRDefault="008C6286">
      <w:pPr>
        <w:rPr>
          <w:rFonts w:ascii="宋体" w:eastAsia="宋体" w:hAnsi="宋体"/>
        </w:rPr>
      </w:pPr>
    </w:p>
    <w:sectPr w:rsidR="008C6286" w:rsidRPr="00A87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7F"/>
    <w:rsid w:val="004E41E8"/>
    <w:rsid w:val="008C6286"/>
    <w:rsid w:val="00A87E7F"/>
    <w:rsid w:val="00E4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126D"/>
  <w15:chartTrackingRefBased/>
  <w15:docId w15:val="{7B33CC24-20EA-4626-82F8-3687868C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rsid w:val="00A87E7F"/>
    <w:rPr>
      <w:rFonts w:ascii="宋体" w:hAnsi="Courier New"/>
      <w:sz w:val="28"/>
    </w:rPr>
  </w:style>
  <w:style w:type="paragraph" w:styleId="a4">
    <w:name w:val="Plain Text"/>
    <w:basedOn w:val="a"/>
    <w:link w:val="a3"/>
    <w:rsid w:val="00A87E7F"/>
    <w:rPr>
      <w:rFonts w:ascii="宋体" w:hAnsi="Courier New"/>
      <w:sz w:val="28"/>
    </w:rPr>
  </w:style>
  <w:style w:type="character" w:customStyle="1" w:styleId="1">
    <w:name w:val="纯文本 字符1"/>
    <w:basedOn w:val="a0"/>
    <w:uiPriority w:val="99"/>
    <w:semiHidden/>
    <w:rsid w:val="00A87E7F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ZHAOXI</dc:creator>
  <cp:keywords/>
  <dc:description/>
  <cp:lastModifiedBy>MA ZHAOXI</cp:lastModifiedBy>
  <cp:revision>1</cp:revision>
  <dcterms:created xsi:type="dcterms:W3CDTF">2021-03-04T09:27:00Z</dcterms:created>
  <dcterms:modified xsi:type="dcterms:W3CDTF">2021-03-04T09:28:00Z</dcterms:modified>
</cp:coreProperties>
</file>