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BC413" w14:textId="77777777" w:rsidR="00E61584" w:rsidRDefault="00E61584" w:rsidP="00E61584">
      <w:pPr>
        <w:spacing w:line="580" w:lineRule="exact"/>
        <w:ind w:firstLine="2400"/>
        <w:rPr>
          <w:rFonts w:ascii="宋体" w:hAnsi="宋体"/>
          <w:b/>
          <w:kern w:val="1"/>
          <w:sz w:val="32"/>
          <w:szCs w:val="32"/>
        </w:rPr>
      </w:pPr>
      <w:r>
        <w:rPr>
          <w:rFonts w:ascii="宋体" w:hAnsi="宋体"/>
          <w:b/>
          <w:kern w:val="1"/>
          <w:sz w:val="32"/>
          <w:szCs w:val="32"/>
        </w:rPr>
        <w:t>电气方案设计说明</w:t>
      </w:r>
    </w:p>
    <w:p w14:paraId="627DD6DB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一、设计范围</w:t>
      </w:r>
    </w:p>
    <w:p w14:paraId="10A8741E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10/0.4kV</w:t>
      </w:r>
      <w:r>
        <w:rPr>
          <w:rFonts w:ascii="宋体" w:hAnsi="宋体" w:hint="eastAsia"/>
          <w:sz w:val="28"/>
          <w:szCs w:val="28"/>
        </w:rPr>
        <w:t>供配电系统设计；</w:t>
      </w:r>
    </w:p>
    <w:p w14:paraId="297B4D3C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、动力、照明配电设计；</w:t>
      </w:r>
    </w:p>
    <w:p w14:paraId="7A4EC252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、防雷与接地系统设计；</w:t>
      </w:r>
    </w:p>
    <w:p w14:paraId="3A81C797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、火灾自动报警及消防联动系统设计；</w:t>
      </w:r>
    </w:p>
    <w:p w14:paraId="1FD2B2D1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、智能化系统设计（属专项设计内容），包含如下系统：</w:t>
      </w:r>
    </w:p>
    <w:p w14:paraId="7122AFEC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）医院业务系统（候诊呼叫信号系统、护理呼应信号系统等）；</w:t>
      </w:r>
    </w:p>
    <w:p w14:paraId="5AC3F32F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）智能化集成系统（</w:t>
      </w:r>
      <w:r>
        <w:rPr>
          <w:rFonts w:ascii="宋体" w:hAnsi="宋体" w:hint="eastAsia"/>
          <w:sz w:val="28"/>
          <w:szCs w:val="28"/>
        </w:rPr>
        <w:t>IBMS</w:t>
      </w:r>
      <w:r>
        <w:rPr>
          <w:rFonts w:ascii="宋体" w:hAnsi="宋体" w:hint="eastAsia"/>
          <w:sz w:val="28"/>
          <w:szCs w:val="28"/>
        </w:rPr>
        <w:t>系统）；</w:t>
      </w:r>
    </w:p>
    <w:p w14:paraId="2A55350E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）信息设施系统（综合布线系统、信息网络系统、无线网络系统、公共广播系统、会议系统、信息引导及发布系统）；</w:t>
      </w:r>
    </w:p>
    <w:p w14:paraId="21E131E7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）安全技术防范系统；</w:t>
      </w:r>
    </w:p>
    <w:p w14:paraId="57444043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）机房工程。</w:t>
      </w:r>
    </w:p>
    <w:p w14:paraId="70621FE8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二、供电方案</w:t>
      </w:r>
    </w:p>
    <w:p w14:paraId="7F6EF1C0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、供电电源：本工程由市政电网引来两路相互独立的</w:t>
      </w:r>
      <w:r>
        <w:rPr>
          <w:rFonts w:ascii="宋体" w:hAnsi="宋体" w:hint="eastAsia"/>
          <w:sz w:val="28"/>
          <w:szCs w:val="28"/>
        </w:rPr>
        <w:t>10KV</w:t>
      </w:r>
      <w:r>
        <w:rPr>
          <w:rFonts w:ascii="宋体" w:hAnsi="宋体" w:hint="eastAsia"/>
          <w:sz w:val="28"/>
          <w:szCs w:val="28"/>
        </w:rPr>
        <w:t>供电电源，平时两路市电各带</w:t>
      </w:r>
      <w:r>
        <w:rPr>
          <w:rFonts w:ascii="宋体" w:hAnsi="宋体" w:hint="eastAsia"/>
          <w:sz w:val="28"/>
          <w:szCs w:val="28"/>
        </w:rPr>
        <w:t>50%</w:t>
      </w:r>
      <w:r>
        <w:rPr>
          <w:rFonts w:ascii="宋体" w:hAnsi="宋体" w:hint="eastAsia"/>
          <w:sz w:val="28"/>
          <w:szCs w:val="28"/>
        </w:rPr>
        <w:t>负荷，当其中一路断电，另一路应能带</w:t>
      </w:r>
      <w:r>
        <w:rPr>
          <w:rFonts w:ascii="宋体" w:hAnsi="宋体" w:hint="eastAsia"/>
          <w:sz w:val="28"/>
          <w:szCs w:val="28"/>
        </w:rPr>
        <w:t>100%</w:t>
      </w:r>
      <w:r>
        <w:rPr>
          <w:rFonts w:ascii="宋体" w:hAnsi="宋体" w:hint="eastAsia"/>
          <w:sz w:val="28"/>
          <w:szCs w:val="28"/>
        </w:rPr>
        <w:t>负荷。应急电源采用柴油发电机组，为维持生命安全的一级负荷中特别重要负荷提供备用电源。</w:t>
      </w:r>
    </w:p>
    <w:p w14:paraId="5E3D574C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、用电容量：本工程用电总容量约为</w:t>
      </w:r>
      <w:r>
        <w:rPr>
          <w:rFonts w:ascii="宋体" w:hAnsi="宋体" w:hint="eastAsia"/>
          <w:sz w:val="28"/>
          <w:szCs w:val="28"/>
        </w:rPr>
        <w:t>16000kVA</w:t>
      </w:r>
      <w:r>
        <w:rPr>
          <w:rFonts w:ascii="宋体" w:hAnsi="宋体" w:hint="eastAsia"/>
          <w:sz w:val="28"/>
          <w:szCs w:val="28"/>
        </w:rPr>
        <w:t>（不含充电桩）</w:t>
      </w:r>
    </w:p>
    <w:p w14:paraId="724AE4E2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、变电所设置：以深入负荷中心为原则，中心变电所位于门诊医技楼地下一层，负责门诊医技楼、</w:t>
      </w:r>
      <w:proofErr w:type="gramStart"/>
      <w:r>
        <w:rPr>
          <w:rFonts w:ascii="宋体" w:hAnsi="宋体" w:hint="eastAsia"/>
          <w:sz w:val="28"/>
          <w:szCs w:val="28"/>
        </w:rPr>
        <w:t>感染楼</w:t>
      </w:r>
      <w:proofErr w:type="gramEnd"/>
      <w:r>
        <w:rPr>
          <w:rFonts w:ascii="宋体" w:hAnsi="宋体" w:hint="eastAsia"/>
          <w:sz w:val="28"/>
          <w:szCs w:val="28"/>
        </w:rPr>
        <w:t>及康复体检中心用电，内科住院部、外科住院部在地下一层分别单独设置分变电所，负责教学公</w:t>
      </w:r>
      <w:r>
        <w:rPr>
          <w:rFonts w:ascii="宋体" w:hAnsi="宋体" w:hint="eastAsia"/>
          <w:sz w:val="28"/>
          <w:szCs w:val="28"/>
        </w:rPr>
        <w:lastRenderedPageBreak/>
        <w:t>寓及后勤办公楼、科研办公楼用电。</w:t>
      </w:r>
    </w:p>
    <w:p w14:paraId="3E3BAFFB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三、防雷与接地系统：按照建筑物的功能、使用特性和建筑物年雷击次数，我们确定门诊医技楼、住院楼为二类防雷建筑，其他附属建筑均为三类防雷建筑。本工程供电系统接地形式采用</w:t>
      </w:r>
      <w:r>
        <w:rPr>
          <w:rFonts w:ascii="宋体" w:hAnsi="宋体" w:hint="eastAsia"/>
          <w:sz w:val="28"/>
          <w:szCs w:val="28"/>
        </w:rPr>
        <w:t>TN-S</w:t>
      </w:r>
      <w:r>
        <w:rPr>
          <w:rFonts w:ascii="宋体" w:hAnsi="宋体" w:hint="eastAsia"/>
          <w:sz w:val="28"/>
          <w:szCs w:val="28"/>
        </w:rPr>
        <w:t>系统。</w:t>
      </w:r>
    </w:p>
    <w:p w14:paraId="12DB1005" w14:textId="77777777" w:rsidR="00E61584" w:rsidRDefault="00E61584" w:rsidP="00E61584">
      <w:pPr>
        <w:autoSpaceDE w:val="0"/>
        <w:autoSpaceDN w:val="0"/>
        <w:spacing w:line="360" w:lineRule="auto"/>
        <w:ind w:firstLineChars="100" w:firstLine="280"/>
        <w:textAlignment w:val="bottom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四、火灾自动报警及消防联动系统：本工程采用集中报警系统，消防控制室位于门诊医技楼一层。</w:t>
      </w:r>
    </w:p>
    <w:p w14:paraId="291D4311" w14:textId="79024F81" w:rsidR="008C6286" w:rsidRDefault="00E61584" w:rsidP="00E61584">
      <w:r>
        <w:rPr>
          <w:rFonts w:ascii="宋体" w:hAnsi="宋体" w:hint="eastAsia"/>
          <w:sz w:val="28"/>
          <w:szCs w:val="28"/>
        </w:rPr>
        <w:t>五、人防电气设计：本工程为核</w:t>
      </w:r>
      <w:proofErr w:type="gramStart"/>
      <w:r>
        <w:rPr>
          <w:rFonts w:ascii="宋体" w:hAnsi="宋体" w:hint="eastAsia"/>
          <w:sz w:val="28"/>
          <w:szCs w:val="28"/>
        </w:rPr>
        <w:t>五常五</w:t>
      </w:r>
      <w:proofErr w:type="gramEnd"/>
      <w:r>
        <w:rPr>
          <w:rFonts w:ascii="宋体" w:hAnsi="宋体" w:hint="eastAsia"/>
          <w:sz w:val="28"/>
          <w:szCs w:val="28"/>
        </w:rPr>
        <w:t>甲类二等人员掩蔽所。平时电源由非人防区变电所引两路低压电源，一路工作，一路备用，战时电源引自本工程移动电站。</w:t>
      </w:r>
    </w:p>
    <w:sectPr w:rsidR="008C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84"/>
    <w:rsid w:val="004E41E8"/>
    <w:rsid w:val="008C6286"/>
    <w:rsid w:val="00E40EBB"/>
    <w:rsid w:val="00E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6CA"/>
  <w15:chartTrackingRefBased/>
  <w15:docId w15:val="{C7A26941-30A7-4291-AD55-A5896BD8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ZHAOXI</dc:creator>
  <cp:keywords/>
  <dc:description/>
  <cp:lastModifiedBy>MA ZHAOXI</cp:lastModifiedBy>
  <cp:revision>1</cp:revision>
  <dcterms:created xsi:type="dcterms:W3CDTF">2021-03-04T11:44:00Z</dcterms:created>
  <dcterms:modified xsi:type="dcterms:W3CDTF">2021-03-04T11:44:00Z</dcterms:modified>
</cp:coreProperties>
</file>