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F3" w:rsidRPr="006C6895" w:rsidRDefault="00EE66F3" w:rsidP="00EE66F3">
      <w:pPr>
        <w:pStyle w:val="3"/>
        <w:spacing w:line="288" w:lineRule="auto"/>
        <w:rPr>
          <w:rFonts w:ascii="Times New Roman" w:eastAsiaTheme="minorEastAsia" w:hAnsi="Times New Roman"/>
        </w:rPr>
      </w:pPr>
      <w:r w:rsidRPr="006C6895">
        <w:rPr>
          <w:rFonts w:ascii="Times New Roman" w:eastAsiaTheme="minorEastAsia" w:hAnsi="Times New Roman"/>
        </w:rPr>
        <w:t>4.1.4</w:t>
      </w:r>
      <w:r w:rsidR="00BE3234" w:rsidRPr="006C6895">
        <w:rPr>
          <w:rFonts w:ascii="Times New Roman" w:eastAsiaTheme="minorEastAsia" w:hAnsi="Times New Roman"/>
        </w:rPr>
        <w:t xml:space="preserve"> </w:t>
      </w:r>
      <w:r w:rsidRPr="006C6895">
        <w:rPr>
          <w:rFonts w:ascii="Times New Roman" w:eastAsiaTheme="minorEastAsia" w:hAnsi="Times New Roman" w:hint="eastAsia"/>
        </w:rPr>
        <w:t>建筑内部的非结构件、设备及附属设施等应连接牢固并能适应主体结构变形。</w:t>
      </w:r>
    </w:p>
    <w:p w:rsidR="00EE66F3" w:rsidRPr="006C6895" w:rsidRDefault="00EE66F3" w:rsidP="00EE66F3">
      <w:pPr>
        <w:numPr>
          <w:ilvl w:val="0"/>
          <w:numId w:val="2"/>
        </w:numPr>
        <w:spacing w:line="288" w:lineRule="auto"/>
        <w:rPr>
          <w:rFonts w:eastAsiaTheme="minorEastAsia"/>
          <w:b/>
          <w:kern w:val="0"/>
          <w:sz w:val="24"/>
        </w:rPr>
      </w:pPr>
      <w:r w:rsidRPr="006C6895">
        <w:rPr>
          <w:rFonts w:eastAsiaTheme="minorEastAsia" w:hint="eastAsia"/>
          <w:b/>
          <w:kern w:val="0"/>
          <w:sz w:val="24"/>
        </w:rPr>
        <w:t>达标自评</w:t>
      </w:r>
    </w:p>
    <w:p w:rsidR="00EE66F3" w:rsidRPr="006C6895" w:rsidRDefault="00423F57" w:rsidP="00BE3234">
      <w:pPr>
        <w:spacing w:line="288" w:lineRule="auto"/>
        <w:rPr>
          <w:rFonts w:eastAsiaTheme="minorEastAsia"/>
        </w:rPr>
      </w:pPr>
      <w:sdt>
        <w:sdtPr>
          <w:rPr>
            <w:rFonts w:eastAsiaTheme="minorEastAsia" w:hint="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0207C4">
            <w:rPr>
              <w:rFonts w:eastAsiaTheme="minorEastAsia" w:hint="eastAsia"/>
              <w:sz w:val="28"/>
            </w:rPr>
            <w:sym w:font="Wingdings 2" w:char="F052"/>
          </w:r>
        </w:sdtContent>
      </w:sdt>
      <w:r w:rsidR="00EE66F3" w:rsidRPr="006C6895">
        <w:rPr>
          <w:rFonts w:eastAsiaTheme="minorEastAsia" w:hint="eastAsia"/>
        </w:rPr>
        <w:t>达标</w:t>
      </w:r>
      <w:r w:rsidR="006C6895">
        <w:rPr>
          <w:rFonts w:eastAsiaTheme="minorEastAsia" w:hint="eastAsia"/>
        </w:rPr>
        <w:t>；</w:t>
      </w:r>
      <w:r w:rsidR="00EE66F3" w:rsidRPr="006C6895">
        <w:rPr>
          <w:rFonts w:eastAsiaTheme="minorEastAsia" w:hint="eastAsia"/>
        </w:rPr>
        <w:t xml:space="preserve"> </w:t>
      </w:r>
      <w:sdt>
        <w:sdtPr>
          <w:rPr>
            <w:rFonts w:eastAsiaTheme="minorEastAsia" w:hint="eastAsia"/>
            <w:sz w:val="28"/>
          </w:rPr>
          <w:id w:val="56138297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E3234" w:rsidRPr="006C6895">
            <w:rPr>
              <w:rFonts w:eastAsiaTheme="minorEastAsia" w:hint="eastAsia"/>
              <w:sz w:val="28"/>
            </w:rPr>
            <w:sym w:font="Wingdings 2" w:char="F0A3"/>
          </w:r>
        </w:sdtContent>
      </w:sdt>
      <w:r w:rsidR="00EE66F3" w:rsidRPr="006C6895">
        <w:rPr>
          <w:rFonts w:eastAsiaTheme="minorEastAsia" w:hint="eastAsia"/>
        </w:rPr>
        <w:t>不达标</w:t>
      </w:r>
    </w:p>
    <w:p w:rsidR="00EE66F3" w:rsidRPr="006C6895" w:rsidRDefault="00EE66F3" w:rsidP="00BE3234">
      <w:pPr>
        <w:numPr>
          <w:ilvl w:val="0"/>
          <w:numId w:val="2"/>
        </w:numPr>
        <w:spacing w:before="200" w:line="288" w:lineRule="auto"/>
        <w:ind w:left="357" w:hanging="357"/>
        <w:rPr>
          <w:rFonts w:eastAsiaTheme="minorEastAsia"/>
          <w:b/>
          <w:kern w:val="0"/>
          <w:sz w:val="24"/>
        </w:rPr>
      </w:pPr>
      <w:r w:rsidRPr="006C6895">
        <w:rPr>
          <w:rFonts w:eastAsiaTheme="minorEastAsia" w:hint="eastAsia"/>
          <w:b/>
          <w:kern w:val="0"/>
          <w:sz w:val="24"/>
        </w:rPr>
        <w:t>评价要点</w:t>
      </w:r>
    </w:p>
    <w:p w:rsidR="00EE66F3" w:rsidRPr="006C6895" w:rsidRDefault="00EE66F3" w:rsidP="00BE3234">
      <w:pPr>
        <w:pStyle w:val="a5"/>
        <w:numPr>
          <w:ilvl w:val="0"/>
          <w:numId w:val="1"/>
        </w:numPr>
        <w:spacing w:before="100" w:line="288" w:lineRule="auto"/>
        <w:ind w:leftChars="100" w:left="632" w:hangingChars="200" w:hanging="422"/>
        <w:rPr>
          <w:rFonts w:eastAsiaTheme="minorEastAsia"/>
          <w:b/>
          <w:lang w:val="zh-CN"/>
        </w:rPr>
      </w:pPr>
      <w:r w:rsidRPr="006C6895">
        <w:rPr>
          <w:rFonts w:eastAsiaTheme="minorEastAsia" w:hint="eastAsia"/>
          <w:b/>
          <w:lang w:val="zh-CN"/>
        </w:rPr>
        <w:t>是否采取适应主体结构变形的措施</w:t>
      </w:r>
    </w:p>
    <w:p w:rsidR="00EE66F3" w:rsidRPr="006C6895" w:rsidRDefault="00EE66F3" w:rsidP="00EE66F3">
      <w:pPr>
        <w:spacing w:line="288" w:lineRule="auto"/>
        <w:rPr>
          <w:rFonts w:eastAsiaTheme="minorEastAsia"/>
          <w:lang w:val="zh-CN"/>
        </w:rPr>
      </w:pPr>
      <w:r w:rsidRPr="006C6895">
        <w:rPr>
          <w:rFonts w:eastAsiaTheme="minorEastAsia" w:hint="eastAsia"/>
          <w:lang w:val="zh-CN"/>
        </w:rPr>
        <w:t>对非结构构件的填充墙：</w:t>
      </w:r>
    </w:p>
    <w:p w:rsidR="00EE66F3" w:rsidRPr="006C6895" w:rsidRDefault="00423F57" w:rsidP="00EE66F3">
      <w:pPr>
        <w:spacing w:line="288" w:lineRule="auto"/>
        <w:rPr>
          <w:rFonts w:eastAsiaTheme="minorEastAsia"/>
          <w:lang w:val="zh-CN"/>
        </w:rPr>
      </w:pPr>
      <w:sdt>
        <w:sdtPr>
          <w:rPr>
            <w:rFonts w:eastAsiaTheme="minorEastAsia" w:hint="eastAsia"/>
            <w:szCs w:val="21"/>
          </w:rPr>
          <w:id w:val="-863746468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E3234" w:rsidRPr="006C6895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BE3234" w:rsidRPr="006C6895">
        <w:rPr>
          <w:rFonts w:eastAsiaTheme="minorEastAsia"/>
          <w:szCs w:val="21"/>
        </w:rPr>
        <w:t xml:space="preserve"> </w:t>
      </w:r>
      <w:r w:rsidR="00EE66F3" w:rsidRPr="006C6895">
        <w:rPr>
          <w:rFonts w:eastAsiaTheme="minorEastAsia" w:hint="eastAsia"/>
        </w:rPr>
        <w:t>墙高超过一定高度与长度即设</w:t>
      </w:r>
      <w:proofErr w:type="gramStart"/>
      <w:r w:rsidR="00EE66F3" w:rsidRPr="006C6895">
        <w:rPr>
          <w:rFonts w:eastAsiaTheme="minorEastAsia" w:hint="eastAsia"/>
        </w:rPr>
        <w:t>腰梁及</w:t>
      </w:r>
      <w:proofErr w:type="gramEnd"/>
      <w:r w:rsidR="00EE66F3" w:rsidRPr="006C6895">
        <w:rPr>
          <w:rFonts w:eastAsiaTheme="minorEastAsia" w:hint="eastAsia"/>
        </w:rPr>
        <w:t>构造柱，与结构柱之间设拉接</w:t>
      </w:r>
      <w:proofErr w:type="gramStart"/>
      <w:r w:rsidR="00EE66F3" w:rsidRPr="006C6895">
        <w:rPr>
          <w:rFonts w:eastAsiaTheme="minorEastAsia" w:hint="eastAsia"/>
        </w:rPr>
        <w:t>筋</w:t>
      </w:r>
      <w:proofErr w:type="gramEnd"/>
    </w:p>
    <w:p w:rsidR="00EE66F3" w:rsidRPr="006C6895" w:rsidRDefault="00EE66F3" w:rsidP="00EE66F3">
      <w:pPr>
        <w:spacing w:line="288" w:lineRule="auto"/>
        <w:rPr>
          <w:rFonts w:eastAsiaTheme="minorEastAsia"/>
          <w:bCs/>
          <w:szCs w:val="21"/>
          <w:lang w:val="zh-CN"/>
        </w:rPr>
      </w:pPr>
      <w:r w:rsidRPr="006C6895">
        <w:rPr>
          <w:rFonts w:eastAsiaTheme="minorEastAsia" w:hint="eastAsia"/>
          <w:bCs/>
          <w:szCs w:val="21"/>
          <w:lang w:val="zh-CN"/>
        </w:rPr>
        <w:t>对非结构构件的装配式内墙条板：</w:t>
      </w:r>
    </w:p>
    <w:p w:rsidR="00EE66F3" w:rsidRPr="006C6895" w:rsidRDefault="00423F57" w:rsidP="00EE66F3">
      <w:pPr>
        <w:spacing w:line="288" w:lineRule="auto"/>
        <w:rPr>
          <w:rFonts w:eastAsiaTheme="minorEastAsia"/>
          <w:lang w:val="zh-CN"/>
        </w:rPr>
      </w:pPr>
      <w:sdt>
        <w:sdtPr>
          <w:rPr>
            <w:rFonts w:eastAsiaTheme="minorEastAsia" w:hint="eastAsia"/>
            <w:szCs w:val="21"/>
          </w:rPr>
          <w:id w:val="-214516641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E3234" w:rsidRPr="006C6895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BE3234" w:rsidRPr="006C6895">
        <w:rPr>
          <w:rFonts w:eastAsiaTheme="minorEastAsia"/>
          <w:szCs w:val="21"/>
        </w:rPr>
        <w:t xml:space="preserve"> </w:t>
      </w:r>
      <w:r w:rsidR="00EE66F3" w:rsidRPr="006C6895">
        <w:rPr>
          <w:rFonts w:eastAsiaTheme="minorEastAsia" w:hint="eastAsia"/>
          <w:bCs/>
          <w:szCs w:val="21"/>
          <w:lang w:val="zh-CN"/>
        </w:rPr>
        <w:t>在楼面与梁</w:t>
      </w:r>
      <w:r w:rsidR="00EE66F3" w:rsidRPr="006C6895">
        <w:rPr>
          <w:rFonts w:eastAsiaTheme="minorEastAsia" w:hint="eastAsia"/>
          <w:bCs/>
          <w:szCs w:val="21"/>
          <w:lang w:val="zh-CN"/>
        </w:rPr>
        <w:t>(</w:t>
      </w:r>
      <w:r w:rsidR="00EE66F3" w:rsidRPr="006C6895">
        <w:rPr>
          <w:rFonts w:eastAsiaTheme="minorEastAsia" w:hint="eastAsia"/>
          <w:bCs/>
          <w:szCs w:val="21"/>
          <w:lang w:val="zh-CN"/>
        </w:rPr>
        <w:t>板</w:t>
      </w:r>
      <w:r w:rsidR="00EE66F3" w:rsidRPr="006C6895">
        <w:rPr>
          <w:rFonts w:eastAsiaTheme="minorEastAsia" w:hint="eastAsia"/>
          <w:bCs/>
          <w:szCs w:val="21"/>
          <w:lang w:val="zh-CN"/>
        </w:rPr>
        <w:t>)</w:t>
      </w:r>
      <w:r w:rsidR="00EE66F3" w:rsidRPr="006C6895">
        <w:rPr>
          <w:rFonts w:eastAsiaTheme="minorEastAsia" w:hint="eastAsia"/>
          <w:bCs/>
          <w:szCs w:val="21"/>
          <w:lang w:val="zh-CN"/>
        </w:rPr>
        <w:t>底连接处设金属限位连接卡</w:t>
      </w:r>
      <w:r w:rsidR="00EE66F3" w:rsidRPr="006C6895">
        <w:rPr>
          <w:rFonts w:eastAsiaTheme="minorEastAsia" w:hint="eastAsia"/>
          <w:lang w:val="zh-CN"/>
        </w:rPr>
        <w:t>，墙板之间设子母槽等</w:t>
      </w:r>
    </w:p>
    <w:p w:rsidR="00EE66F3" w:rsidRPr="006C6895" w:rsidRDefault="00EE66F3" w:rsidP="00EE66F3">
      <w:pPr>
        <w:spacing w:line="288" w:lineRule="auto"/>
        <w:rPr>
          <w:rFonts w:eastAsiaTheme="minorEastAsia"/>
          <w:b/>
          <w:bCs/>
          <w:szCs w:val="21"/>
          <w:lang w:val="zh-CN"/>
        </w:rPr>
      </w:pPr>
      <w:r w:rsidRPr="006C6895">
        <w:rPr>
          <w:rFonts w:eastAsiaTheme="minorEastAsia" w:hint="eastAsia"/>
          <w:lang w:val="zh-CN"/>
        </w:rPr>
        <w:t>对非结构构件的移动式档案密集柜：</w:t>
      </w:r>
    </w:p>
    <w:p w:rsidR="00EE66F3" w:rsidRPr="006C6895" w:rsidRDefault="00423F57" w:rsidP="00EE66F3">
      <w:pPr>
        <w:spacing w:line="288" w:lineRule="auto"/>
        <w:rPr>
          <w:rFonts w:eastAsiaTheme="minorEastAsia"/>
          <w:bCs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-44391995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E3234" w:rsidRPr="006C6895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BE3234" w:rsidRPr="006C6895">
        <w:rPr>
          <w:rFonts w:eastAsiaTheme="minorEastAsia"/>
          <w:szCs w:val="21"/>
        </w:rPr>
        <w:t xml:space="preserve"> </w:t>
      </w:r>
      <w:r w:rsidR="00EE66F3" w:rsidRPr="006C6895">
        <w:rPr>
          <w:rFonts w:eastAsiaTheme="minorEastAsia" w:hint="eastAsia"/>
          <w:bCs/>
          <w:szCs w:val="21"/>
          <w:lang w:val="zh-CN"/>
        </w:rPr>
        <w:t>楼面刚度足以避免移动档案柜脱轨</w:t>
      </w:r>
    </w:p>
    <w:p w:rsidR="00EE66F3" w:rsidRPr="006C6895" w:rsidRDefault="00EE66F3" w:rsidP="00EE66F3">
      <w:pPr>
        <w:spacing w:line="288" w:lineRule="auto"/>
        <w:rPr>
          <w:rFonts w:eastAsiaTheme="minorEastAsia"/>
          <w:lang w:val="zh-CN"/>
        </w:rPr>
      </w:pPr>
      <w:r w:rsidRPr="006C6895">
        <w:rPr>
          <w:rFonts w:eastAsiaTheme="minorEastAsia" w:hint="eastAsia"/>
          <w:bCs/>
          <w:szCs w:val="21"/>
          <w:lang w:val="zh-CN"/>
        </w:rPr>
        <w:t>建筑部品、非结构构件及附属设备与建筑主体的连接方式：</w:t>
      </w:r>
    </w:p>
    <w:p w:rsidR="00EE66F3" w:rsidRPr="006C6895" w:rsidRDefault="00423F57" w:rsidP="00EE66F3">
      <w:pPr>
        <w:spacing w:line="288" w:lineRule="auto"/>
        <w:rPr>
          <w:rFonts w:eastAsiaTheme="minorEastAsia"/>
          <w:bCs/>
          <w:szCs w:val="21"/>
          <w:lang w:val="zh-CN"/>
        </w:rPr>
      </w:pPr>
      <w:sdt>
        <w:sdtPr>
          <w:rPr>
            <w:rFonts w:eastAsiaTheme="minorEastAsia" w:hint="eastAsia"/>
            <w:szCs w:val="21"/>
          </w:rPr>
          <w:id w:val="-1903666146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E3234" w:rsidRPr="006C6895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BE3234" w:rsidRPr="006C6895">
        <w:rPr>
          <w:rFonts w:eastAsiaTheme="minorEastAsia"/>
          <w:szCs w:val="21"/>
        </w:rPr>
        <w:t xml:space="preserve"> </w:t>
      </w:r>
      <w:r w:rsidR="00EE66F3" w:rsidRPr="006C6895">
        <w:rPr>
          <w:rFonts w:eastAsiaTheme="minorEastAsia" w:hint="eastAsia"/>
        </w:rPr>
        <w:t>机械固定、</w:t>
      </w:r>
      <w:sdt>
        <w:sdtPr>
          <w:rPr>
            <w:rFonts w:eastAsiaTheme="minorEastAsia" w:hint="eastAsia"/>
            <w:szCs w:val="21"/>
          </w:rPr>
          <w:id w:val="98165559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E3234" w:rsidRPr="006C6895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BE3234" w:rsidRPr="006C6895">
        <w:rPr>
          <w:rFonts w:eastAsiaTheme="minorEastAsia"/>
          <w:szCs w:val="21"/>
        </w:rPr>
        <w:t xml:space="preserve"> </w:t>
      </w:r>
      <w:r w:rsidR="00EE66F3" w:rsidRPr="006C6895">
        <w:rPr>
          <w:rFonts w:eastAsiaTheme="minorEastAsia" w:hint="eastAsia"/>
        </w:rPr>
        <w:t>焊接、</w:t>
      </w:r>
      <w:sdt>
        <w:sdtPr>
          <w:rPr>
            <w:rFonts w:eastAsiaTheme="minorEastAsia" w:hint="eastAsia"/>
            <w:szCs w:val="21"/>
          </w:rPr>
          <w:id w:val="120991721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E3234" w:rsidRPr="006C6895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BE3234" w:rsidRPr="006C6895">
        <w:rPr>
          <w:rFonts w:eastAsiaTheme="minorEastAsia"/>
          <w:szCs w:val="21"/>
        </w:rPr>
        <w:t xml:space="preserve"> </w:t>
      </w:r>
      <w:r w:rsidR="00EE66F3" w:rsidRPr="006C6895">
        <w:rPr>
          <w:rFonts w:eastAsiaTheme="minorEastAsia" w:hint="eastAsia"/>
        </w:rPr>
        <w:t>预埋、</w:t>
      </w:r>
      <w:sdt>
        <w:sdtPr>
          <w:rPr>
            <w:rFonts w:eastAsiaTheme="minorEastAsia" w:hint="eastAsia"/>
            <w:szCs w:val="21"/>
          </w:rPr>
          <w:id w:val="-1144733593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E3234" w:rsidRPr="006C6895">
            <w:rPr>
              <w:rFonts w:eastAsiaTheme="minorEastAsia" w:hint="eastAsia"/>
              <w:szCs w:val="21"/>
            </w:rPr>
            <w:sym w:font="Wingdings 2" w:char="F0A3"/>
          </w:r>
        </w:sdtContent>
      </w:sdt>
      <w:r w:rsidR="00BE3234" w:rsidRPr="006C6895">
        <w:rPr>
          <w:rFonts w:eastAsiaTheme="minorEastAsia"/>
          <w:szCs w:val="21"/>
        </w:rPr>
        <w:t xml:space="preserve"> </w:t>
      </w:r>
      <w:r w:rsidR="00EE66F3" w:rsidRPr="006C6895">
        <w:rPr>
          <w:rFonts w:eastAsiaTheme="minorEastAsia" w:hint="eastAsia"/>
        </w:rPr>
        <w:t>一体化建造、</w:t>
      </w:r>
      <w:sdt>
        <w:sdtPr>
          <w:rPr>
            <w:rFonts w:eastAsiaTheme="minorEastAsia" w:hint="eastAsia"/>
            <w:szCs w:val="21"/>
          </w:rPr>
          <w:id w:val="-2003879293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0207C4">
            <w:rPr>
              <w:rFonts w:eastAsiaTheme="minorEastAsia" w:hint="eastAsia"/>
              <w:szCs w:val="21"/>
            </w:rPr>
            <w:sym w:font="Wingdings 2" w:char="F052"/>
          </w:r>
        </w:sdtContent>
      </w:sdt>
      <w:r w:rsidR="00BE3234" w:rsidRPr="006C6895">
        <w:rPr>
          <w:rFonts w:eastAsiaTheme="minorEastAsia"/>
          <w:szCs w:val="21"/>
        </w:rPr>
        <w:t xml:space="preserve"> </w:t>
      </w:r>
      <w:r w:rsidR="00EE66F3" w:rsidRPr="006C6895">
        <w:rPr>
          <w:rFonts w:eastAsiaTheme="minorEastAsia" w:hint="eastAsia"/>
        </w:rPr>
        <w:t>以上皆无</w:t>
      </w:r>
    </w:p>
    <w:p w:rsidR="00EE66F3" w:rsidRPr="006C6895" w:rsidRDefault="00EE66F3" w:rsidP="00EE66F3">
      <w:pPr>
        <w:numPr>
          <w:ilvl w:val="0"/>
          <w:numId w:val="2"/>
        </w:numPr>
        <w:spacing w:line="288" w:lineRule="auto"/>
        <w:rPr>
          <w:rFonts w:eastAsiaTheme="minorEastAsia"/>
          <w:b/>
          <w:kern w:val="0"/>
          <w:sz w:val="24"/>
        </w:rPr>
      </w:pPr>
      <w:r w:rsidRPr="006C6895">
        <w:rPr>
          <w:rFonts w:eastAsiaTheme="minorEastAsia" w:hint="eastAsia"/>
          <w:b/>
          <w:kern w:val="0"/>
          <w:sz w:val="24"/>
        </w:rPr>
        <w:t>证明材料</w:t>
      </w:r>
    </w:p>
    <w:p w:rsidR="00EE66F3" w:rsidRPr="006C6895" w:rsidRDefault="00EE66F3" w:rsidP="006C6895">
      <w:pPr>
        <w:spacing w:before="100" w:line="288" w:lineRule="auto"/>
        <w:rPr>
          <w:rFonts w:eastAsiaTheme="minorEastAsia"/>
          <w:b/>
        </w:rPr>
      </w:pPr>
      <w:r w:rsidRPr="006C6895">
        <w:rPr>
          <w:rFonts w:eastAsiaTheme="minorEastAsia" w:hint="eastAsia"/>
          <w:b/>
        </w:rPr>
        <w:t>建议提交材料及技术要求：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736"/>
        <w:gridCol w:w="2001"/>
        <w:gridCol w:w="3607"/>
        <w:gridCol w:w="1181"/>
        <w:gridCol w:w="795"/>
      </w:tblGrid>
      <w:tr w:rsidR="00EE66F3" w:rsidRPr="006C6895" w:rsidTr="006E571C">
        <w:trPr>
          <w:trHeight w:val="54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E66F3" w:rsidRPr="006C6895" w:rsidRDefault="00EE66F3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E66F3" w:rsidRPr="006C6895" w:rsidRDefault="00EE66F3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E66F3" w:rsidRPr="006C6895" w:rsidRDefault="00EE66F3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E66F3" w:rsidRPr="006C6895" w:rsidRDefault="00EE66F3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E66F3" w:rsidRPr="006C6895" w:rsidRDefault="00EE66F3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EE66F3" w:rsidRPr="006C6895" w:rsidTr="006E571C">
        <w:trPr>
          <w:trHeight w:val="54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BE3234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结构设计总说明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BE323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6C6895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</w:t>
            </w:r>
            <w:proofErr w:type="gramStart"/>
            <w:r w:rsidRPr="006C6895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体现非</w:t>
            </w:r>
            <w:proofErr w:type="gramEnd"/>
            <w:r w:rsidRPr="006C6895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结构构件和主体构件的连接情况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1C" w:rsidRDefault="00EE66F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EE66F3" w:rsidRPr="006C6895" w:rsidRDefault="00EE66F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EE66F3" w:rsidRPr="006C6895" w:rsidTr="006E571C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6F3" w:rsidRPr="006C6895" w:rsidRDefault="00EE66F3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BE3234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关键连接构件计算书、施工图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BE323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6C6895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应包括关键连接构件的位置、功能介绍、承载力和稳定性大小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1C" w:rsidRDefault="00EE66F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EE66F3" w:rsidRPr="006C6895" w:rsidRDefault="00EE66F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EE66F3" w:rsidRPr="006C6895" w:rsidTr="006E571C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6F3" w:rsidRPr="006C6895" w:rsidRDefault="00EE66F3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BE3234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主要构件连接能力检测报告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BE323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6C6895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应包括关键连接构件的承载力和稳定性大小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1C" w:rsidRDefault="00EE66F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EE66F3" w:rsidRPr="006C6895" w:rsidRDefault="00EE66F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EE66F3" w:rsidRPr="006C6895" w:rsidTr="006E571C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6F3" w:rsidRPr="006C6895" w:rsidRDefault="00EE66F3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BE3234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设备及附属设施布置图及设计说明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BE323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6C6895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应体现设备及附属设施的位置、尺寸、构造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71C" w:rsidRDefault="00EE66F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EE66F3" w:rsidRPr="006C6895" w:rsidRDefault="00EE66F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EE66F3" w:rsidRPr="006C6895" w:rsidTr="006E571C">
        <w:trPr>
          <w:trHeight w:val="54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BE3234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材料决算清单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BE323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6C6895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应明确非结构构建、设备和附属设备的种类及数量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EE66F3" w:rsidRPr="006C6895" w:rsidTr="006E571C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6F3" w:rsidRPr="006C6895" w:rsidRDefault="00EE66F3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BE3234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产品说明书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BE323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6C6895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应明确非结构构建、设备和附属设备的型号和功能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EE66F3" w:rsidRPr="006C6895" w:rsidTr="006E571C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6F3" w:rsidRPr="006C6895" w:rsidRDefault="00EE66F3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BE3234">
            <w:pPr>
              <w:widowControl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运营管理与维修记录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BE3234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6C6895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应包括定期查验记录与维修记录等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6F3" w:rsidRPr="006C6895" w:rsidRDefault="00EE66F3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C689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:rsidR="00E626D5" w:rsidRPr="006C6895" w:rsidRDefault="00E626D5" w:rsidP="00E626D5">
      <w:pPr>
        <w:spacing w:before="200"/>
        <w:rPr>
          <w:rFonts w:eastAsiaTheme="minorEastAsia"/>
          <w:b/>
          <w:szCs w:val="21"/>
        </w:rPr>
      </w:pPr>
      <w:r w:rsidRPr="006C6895">
        <w:rPr>
          <w:rFonts w:eastAsiaTheme="minorEastAsia"/>
          <w:b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E626D5" w:rsidRPr="006C6895" w:rsidTr="006C6895">
        <w:trPr>
          <w:trHeight w:val="734"/>
          <w:jc w:val="center"/>
        </w:trPr>
        <w:tc>
          <w:tcPr>
            <w:tcW w:w="9356" w:type="dxa"/>
          </w:tcPr>
          <w:p w:rsidR="00E626D5" w:rsidRDefault="00E626D5" w:rsidP="00F63371">
            <w:pPr>
              <w:rPr>
                <w:rFonts w:eastAsiaTheme="minorEastAsia"/>
                <w:szCs w:val="21"/>
              </w:rPr>
            </w:pPr>
          </w:p>
          <w:p w:rsidR="006C6895" w:rsidRDefault="006C6895" w:rsidP="00F63371">
            <w:pPr>
              <w:rPr>
                <w:rFonts w:eastAsiaTheme="minorEastAsia"/>
                <w:szCs w:val="21"/>
              </w:rPr>
            </w:pPr>
          </w:p>
          <w:p w:rsidR="006C6895" w:rsidRDefault="006C6895" w:rsidP="00F63371">
            <w:pPr>
              <w:rPr>
                <w:rFonts w:eastAsiaTheme="minorEastAsia"/>
                <w:szCs w:val="21"/>
              </w:rPr>
            </w:pPr>
          </w:p>
          <w:p w:rsidR="006C6895" w:rsidRPr="006C6895" w:rsidRDefault="006C6895" w:rsidP="00F63371">
            <w:pPr>
              <w:rPr>
                <w:rFonts w:eastAsiaTheme="minorEastAsia"/>
                <w:szCs w:val="21"/>
              </w:rPr>
            </w:pPr>
          </w:p>
        </w:tc>
      </w:tr>
    </w:tbl>
    <w:p w:rsidR="00E626D5" w:rsidRPr="006C6895" w:rsidRDefault="00E626D5" w:rsidP="006C6895">
      <w:pPr>
        <w:rPr>
          <w:rFonts w:eastAsiaTheme="minorEastAsia"/>
          <w:szCs w:val="21"/>
        </w:rPr>
      </w:pPr>
    </w:p>
    <w:sectPr w:rsidR="00E626D5" w:rsidRPr="006C689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57" w:rsidRDefault="00423F57" w:rsidP="00EE66F3">
      <w:r>
        <w:separator/>
      </w:r>
    </w:p>
  </w:endnote>
  <w:endnote w:type="continuationSeparator" w:id="0">
    <w:p w:rsidR="00423F57" w:rsidRDefault="00423F57" w:rsidP="00EE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57" w:rsidRDefault="00423F57" w:rsidP="00EE66F3">
      <w:r>
        <w:separator/>
      </w:r>
    </w:p>
  </w:footnote>
  <w:footnote w:type="continuationSeparator" w:id="0">
    <w:p w:rsidR="00423F57" w:rsidRDefault="00423F57" w:rsidP="00EE6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F1" w:rsidRDefault="00E828F1">
    <w:pPr>
      <w:pStyle w:val="a3"/>
    </w:pPr>
    <w:r>
      <w:tab/>
    </w:r>
    <w:r>
      <w:tab/>
    </w:r>
    <w:r>
      <w:rPr>
        <w:rFonts w:hint="eastAsia"/>
      </w:rPr>
      <w:t>自评内容：安全耐久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15FC"/>
    <w:multiLevelType w:val="multilevel"/>
    <w:tmpl w:val="1C1915F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905508"/>
    <w:multiLevelType w:val="multilevel"/>
    <w:tmpl w:val="4D90550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E23640"/>
    <w:multiLevelType w:val="hybridMultilevel"/>
    <w:tmpl w:val="7918EB5C"/>
    <w:lvl w:ilvl="0" w:tplc="63EE35CE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80"/>
    <w:rsid w:val="000207C4"/>
    <w:rsid w:val="00230EAA"/>
    <w:rsid w:val="00423F57"/>
    <w:rsid w:val="00617E87"/>
    <w:rsid w:val="006C6895"/>
    <w:rsid w:val="006E2A76"/>
    <w:rsid w:val="006E571C"/>
    <w:rsid w:val="00871E64"/>
    <w:rsid w:val="00B4182E"/>
    <w:rsid w:val="00BE3234"/>
    <w:rsid w:val="00C03380"/>
    <w:rsid w:val="00C76B0F"/>
    <w:rsid w:val="00E626D5"/>
    <w:rsid w:val="00E713CB"/>
    <w:rsid w:val="00E828F1"/>
    <w:rsid w:val="00EE0EB7"/>
    <w:rsid w:val="00EE66F3"/>
    <w:rsid w:val="00F6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66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Char"/>
    <w:qFormat/>
    <w:rsid w:val="00EE66F3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6F3"/>
    <w:rPr>
      <w:sz w:val="18"/>
      <w:szCs w:val="18"/>
    </w:rPr>
  </w:style>
  <w:style w:type="character" w:customStyle="1" w:styleId="3Char">
    <w:name w:val="标题 3 Char"/>
    <w:basedOn w:val="a0"/>
    <w:link w:val="3"/>
    <w:rsid w:val="00EE66F3"/>
    <w:rPr>
      <w:rFonts w:ascii="黑体" w:eastAsia="黑体" w:hAnsi="黑体" w:cs="Times New Roman"/>
      <w:b/>
      <w:bCs/>
      <w:kern w:val="0"/>
      <w:sz w:val="24"/>
      <w:szCs w:val="32"/>
    </w:rPr>
  </w:style>
  <w:style w:type="paragraph" w:styleId="a5">
    <w:name w:val="List Paragraph"/>
    <w:basedOn w:val="a"/>
    <w:uiPriority w:val="34"/>
    <w:qFormat/>
    <w:rsid w:val="00EE66F3"/>
    <w:pPr>
      <w:ind w:firstLineChars="200" w:firstLine="420"/>
    </w:pPr>
    <w:rPr>
      <w:szCs w:val="21"/>
    </w:rPr>
  </w:style>
  <w:style w:type="character" w:customStyle="1" w:styleId="2Char">
    <w:name w:val="标题 2 Char"/>
    <w:basedOn w:val="a0"/>
    <w:link w:val="2"/>
    <w:uiPriority w:val="9"/>
    <w:semiHidden/>
    <w:rsid w:val="00EE66F3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6"/>
    <w:uiPriority w:val="59"/>
    <w:rsid w:val="00E626D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E62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0207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207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66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Char"/>
    <w:qFormat/>
    <w:rsid w:val="00EE66F3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6F3"/>
    <w:rPr>
      <w:sz w:val="18"/>
      <w:szCs w:val="18"/>
    </w:rPr>
  </w:style>
  <w:style w:type="character" w:customStyle="1" w:styleId="3Char">
    <w:name w:val="标题 3 Char"/>
    <w:basedOn w:val="a0"/>
    <w:link w:val="3"/>
    <w:rsid w:val="00EE66F3"/>
    <w:rPr>
      <w:rFonts w:ascii="黑体" w:eastAsia="黑体" w:hAnsi="黑体" w:cs="Times New Roman"/>
      <w:b/>
      <w:bCs/>
      <w:kern w:val="0"/>
      <w:sz w:val="24"/>
      <w:szCs w:val="32"/>
    </w:rPr>
  </w:style>
  <w:style w:type="paragraph" w:styleId="a5">
    <w:name w:val="List Paragraph"/>
    <w:basedOn w:val="a"/>
    <w:uiPriority w:val="34"/>
    <w:qFormat/>
    <w:rsid w:val="00EE66F3"/>
    <w:pPr>
      <w:ind w:firstLineChars="200" w:firstLine="420"/>
    </w:pPr>
    <w:rPr>
      <w:szCs w:val="21"/>
    </w:rPr>
  </w:style>
  <w:style w:type="character" w:customStyle="1" w:styleId="2Char">
    <w:name w:val="标题 2 Char"/>
    <w:basedOn w:val="a0"/>
    <w:link w:val="2"/>
    <w:uiPriority w:val="9"/>
    <w:semiHidden/>
    <w:rsid w:val="00EE66F3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6"/>
    <w:uiPriority w:val="59"/>
    <w:rsid w:val="00E626D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E62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0207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207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微软用户</cp:lastModifiedBy>
  <cp:revision>9</cp:revision>
  <dcterms:created xsi:type="dcterms:W3CDTF">2020-06-04T02:00:00Z</dcterms:created>
  <dcterms:modified xsi:type="dcterms:W3CDTF">2021-03-12T17:21:00Z</dcterms:modified>
</cp:coreProperties>
</file>