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一、工程概况</w:t>
      </w:r>
    </w:p>
    <w:p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1、工程名称：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G·B·D(Green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Business District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8"/>
        </w:rPr>
        <w:t>2、建设地点：浙江省宁波市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南部商务区</w:t>
      </w: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3、建设规模：工程用地面积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10594</w:t>
      </w:r>
      <w:r>
        <w:rPr>
          <w:rFonts w:hint="eastAsia" w:asciiTheme="minorEastAsia" w:hAnsiTheme="minorEastAsia"/>
          <w:sz w:val="24"/>
          <w:szCs w:val="28"/>
        </w:rPr>
        <w:t>㎡，主体建筑面积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33814</w:t>
      </w:r>
      <w:r>
        <w:rPr>
          <w:rFonts w:hint="eastAsia" w:asciiTheme="minorEastAsia" w:hAnsiTheme="minorEastAsia"/>
          <w:sz w:val="24"/>
          <w:szCs w:val="28"/>
        </w:rPr>
        <w:t>㎡。</w:t>
      </w: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4、建筑层数：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sz w:val="24"/>
          <w:szCs w:val="28"/>
        </w:rPr>
        <w:t>层</w:t>
      </w: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5、结构类型：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钢筋混凝土</w:t>
      </w: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6、建筑耐火等级：二级</w:t>
      </w:r>
    </w:p>
    <w:p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7、结构安全等级：二级</w:t>
      </w:r>
    </w:p>
    <w:p>
      <w:pPr>
        <w:ind w:firstLine="42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二、设计依据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旅馆</w:t>
      </w:r>
      <w:r>
        <w:rPr>
          <w:rFonts w:hint="eastAsia" w:asciiTheme="minorEastAsia" w:hAnsiTheme="minorEastAsia"/>
          <w:sz w:val="24"/>
          <w:szCs w:val="24"/>
        </w:rPr>
        <w:t>建筑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设计</w:t>
      </w:r>
      <w:r>
        <w:rPr>
          <w:rFonts w:hint="eastAsia" w:asciiTheme="minorEastAsia" w:hAnsiTheme="minorEastAsia"/>
          <w:sz w:val="24"/>
          <w:szCs w:val="24"/>
        </w:rPr>
        <w:t>规范》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JGJ 62-2014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建筑设计防火规范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GB 50016-2014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《无障碍设计规范》G</w:t>
      </w:r>
      <w:r>
        <w:rPr>
          <w:rFonts w:asciiTheme="minorEastAsia" w:hAnsiTheme="minorEastAsia"/>
          <w:sz w:val="24"/>
          <w:szCs w:val="24"/>
        </w:rPr>
        <w:t xml:space="preserve">B </w:t>
      </w:r>
      <w:r>
        <w:rPr>
          <w:rFonts w:hint="eastAsia" w:asciiTheme="minorEastAsia" w:hAnsiTheme="minorEastAsia"/>
          <w:sz w:val="24"/>
          <w:szCs w:val="24"/>
        </w:rPr>
        <w:t>50763-2012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《民用建筑节能设计标准》</w:t>
      </w:r>
      <w:r>
        <w:rPr>
          <w:rFonts w:asciiTheme="minorEastAsia" w:hAnsiTheme="minorEastAsia"/>
          <w:sz w:val="24"/>
          <w:szCs w:val="24"/>
        </w:rPr>
        <w:t xml:space="preserve">JGJ </w:t>
      </w:r>
      <w:r>
        <w:rPr>
          <w:rFonts w:hint="eastAsia" w:asciiTheme="minorEastAsia" w:hAnsiTheme="minorEastAsia"/>
          <w:sz w:val="24"/>
          <w:szCs w:val="24"/>
        </w:rPr>
        <w:t>26-2010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《绿色建筑评价标准》</w:t>
      </w:r>
      <w:r>
        <w:rPr>
          <w:rFonts w:asciiTheme="minorEastAsia" w:hAnsiTheme="minorEastAsia"/>
          <w:sz w:val="24"/>
          <w:szCs w:val="24"/>
        </w:rPr>
        <w:t>GB 50378-2019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公共建筑节能设计标准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asciiTheme="minorEastAsia" w:hAnsiTheme="minorEastAsia"/>
          <w:sz w:val="24"/>
          <w:szCs w:val="24"/>
        </w:rPr>
        <w:t>GB 50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189</w:t>
      </w:r>
      <w:r>
        <w:rPr>
          <w:rFonts w:asciiTheme="minorEastAsia" w:hAnsiTheme="minorEastAsia"/>
          <w:sz w:val="24"/>
          <w:szCs w:val="24"/>
        </w:rPr>
        <w:t>-2019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养老服务智能化系统技术标准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JGJ/T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484</w:t>
      </w:r>
      <w:r>
        <w:rPr>
          <w:rFonts w:asciiTheme="minorEastAsia" w:hAnsiTheme="minorEastAsia"/>
          <w:sz w:val="24"/>
          <w:szCs w:val="24"/>
        </w:rPr>
        <w:t>-2019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办公建筑设计标准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JGJ/T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67</w:t>
      </w:r>
      <w:r>
        <w:rPr>
          <w:rFonts w:asciiTheme="minorEastAsia" w:hAnsiTheme="minorEastAsia"/>
          <w:sz w:val="24"/>
          <w:szCs w:val="24"/>
        </w:rPr>
        <w:t>-2019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商店建筑设计规范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JGJ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48</w:t>
      </w:r>
      <w:r>
        <w:rPr>
          <w:rFonts w:asciiTheme="minorEastAsia" w:hAnsiTheme="minorEastAsia"/>
          <w:sz w:val="24"/>
          <w:szCs w:val="24"/>
        </w:rPr>
        <w:t>-201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饮食建筑设计标准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JGJ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64</w:t>
      </w:r>
      <w:r>
        <w:rPr>
          <w:rFonts w:asciiTheme="minorEastAsia" w:hAnsiTheme="minorEastAsia"/>
          <w:sz w:val="24"/>
          <w:szCs w:val="24"/>
        </w:rPr>
        <w:t>-201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</w:p>
    <w:p>
      <w:pPr>
        <w:ind w:firstLine="42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三、建筑设计构思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项目为一商务办公综合体改造项目，建筑位于宁波市南部商务区中部。调研发现，商务区人流量日均高达五万人次，周边以超高层商务办公楼为主，并配以高档酒店的形式，消费水平相对较高；建筑设计单调，耗能量高，商业模式单一，难以吸引人流。本次改造设计主要服务于周边办公人员，为其提供低价住所、餐饮、娱乐等场所。改造以绿色、智慧、和谐、人文的核心理念，置入新的商业模式和竖向绿化构件，促进商业街区的活力；以智慧建筑为主体，通过互联网5G技术智慧综合能源管控，实现全建筑智慧管理、智慧运营、智慧服务，创造人与建筑互动的新模式。</w:t>
      </w:r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none"/>
        </w:rPr>
        <w:t>四、</w:t>
      </w:r>
      <w:r>
        <w:rPr>
          <w:rFonts w:hint="eastAsia" w:asciiTheme="minorEastAsia" w:hAnsiTheme="minorEastAsia"/>
          <w:b/>
          <w:bCs/>
          <w:sz w:val="28"/>
          <w:szCs w:val="28"/>
        </w:rPr>
        <w:t>方案设计说明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1、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改造</w:t>
      </w:r>
      <w:r>
        <w:rPr>
          <w:rFonts w:hint="eastAsia" w:asciiTheme="minorEastAsia" w:hAnsiTheme="minorEastAsia"/>
          <w:b/>
          <w:bCs/>
          <w:sz w:val="24"/>
          <w:szCs w:val="24"/>
        </w:rPr>
        <w:t>背景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商务区高端的定位难以吸引游客进入，入驻的商户迫切希望引入大量游客提升街区活力，商区的配套设施不足以满足日均五万人次的客流量，超高层建筑群造成极大的能源消耗，该区域迫切需要一个绿色建筑蓝本为之后可能的建筑改造做出突破。</w:t>
      </w:r>
    </w:p>
    <w:p>
      <w:pPr>
        <w:spacing w:line="360" w:lineRule="auto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2、总体设计及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改造思路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原建筑位于南部商务区的中心地带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南北西三面为超高层商务办公楼，东侧为步行街，建筑原来为办公商业住宿一体的综合性高层建筑，功能混杂。计划对建筑功能整合，保留其商业及住宿功能并进行合理规划。完全舍弃原本呆板的外立面，采用六边形为基本元素，运用鲜艳的色彩及外立面的外挂植被，提升建筑及周边活力。建筑运营引入智能化节能系统及智能家居系统，采用全智能无人化管理，从而降低建筑的整体运营成本，达到降低运营成本的目的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3、功能分区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建筑以楼层作为主要分区逻辑，一二层主要为对外商业，三四层为集中餐饮层，五到八层作为住宿层，九层为集中健身层。所有层外表面均设有绿化植被，降低“热岛效应”，内部的中庭通过大厅连通室外，增加自然通风效率。降低建筑能耗。</w:t>
      </w:r>
    </w:p>
    <w:p>
      <w:pPr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五、节能技术</w:t>
      </w:r>
    </w:p>
    <w:p>
      <w:pPr>
        <w:spacing w:line="360" w:lineRule="auto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1、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智能幕墙系统</w:t>
      </w:r>
    </w:p>
    <w:p>
      <w:pPr>
        <w:spacing w:line="360" w:lineRule="auto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通过建筑周边遍布的光热传感器，智能控制建筑外幕墙及中庭顶部的开合，利用建筑周边的温度差形成自然风道，带走建筑的热量。幕墙玻璃根据太阳强度改变透光率，减少太阳辐射量，降低空调能耗。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2、光伏建筑一体化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光伏建筑一体化，是应用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"https://baike.baidu.com/item/%E5%A4%AA%E9%98%B3%E8%83%BD%E5%8F%91%E7%94%B5" \t "https://baike.baidu.com/item/%E5%85%89%E4%BC%8F%E5%BB%BA%E7%AD%91%E4%B8%80%E4%BD%93%E5%8C%96/_blank"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太阳能发电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的一种新概念，</w:t>
      </w:r>
      <w:r>
        <w:rPr>
          <w:rFonts w:hint="eastAsia" w:asciiTheme="minorEastAsia" w:hAnsiTheme="minorEastAsia"/>
          <w:sz w:val="24"/>
          <w:szCs w:val="24"/>
        </w:rPr>
        <w:t>利用太阳能发电。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光伏方阵与建筑的集成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Theme="minorEastAsia" w:hAnsiTheme="minorEastAsia"/>
          <w:sz w:val="24"/>
          <w:szCs w:val="24"/>
        </w:rPr>
        <w:t>光伏阵列吸收太阳能转化为电能，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供给建筑日常能耗</w:t>
      </w:r>
      <w:r>
        <w:rPr>
          <w:rFonts w:hint="eastAsia" w:asciiTheme="minorEastAsia" w:hAnsiTheme="minorEastAsia"/>
          <w:sz w:val="24"/>
          <w:szCs w:val="24"/>
        </w:rPr>
        <w:t>，起到建筑节能作用。</w:t>
      </w:r>
    </w:p>
    <w:p>
      <w:pPr>
        <w:spacing w:line="360" w:lineRule="auto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3、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被动式能源策略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所有楼层的中庭和外立面均设有智能控制开关的幕墙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5A5A5A"/>
          <w:spacing w:val="0"/>
          <w:sz w:val="24"/>
          <w:szCs w:val="24"/>
          <w:shd w:val="clear" w:fill="FFFFFF"/>
        </w:rPr>
        <w:t>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增强自然通风的效率，减少不必要的空调设备使用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5、中水处理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将建筑内产生的中水进行回收处理，</w:t>
      </w:r>
      <w:r>
        <w:rPr>
          <w:rFonts w:hint="eastAsia"/>
          <w:sz w:val="24"/>
          <w:szCs w:val="24"/>
          <w:lang w:val="en-US" w:eastAsia="zh-CN"/>
        </w:rPr>
        <w:t>通过管道供给建筑外围护结构上的植被。</w:t>
      </w:r>
    </w:p>
    <w:p>
      <w:pPr>
        <w:spacing w:line="360" w:lineRule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6、</w:t>
      </w:r>
      <w:r>
        <w:rPr>
          <w:rFonts w:hint="eastAsia"/>
          <w:b/>
          <w:bCs/>
          <w:sz w:val="24"/>
          <w:szCs w:val="24"/>
          <w:lang w:val="en-US" w:eastAsia="zh-CN"/>
        </w:rPr>
        <w:t>踩踏发电地板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建筑内部地板均为踩踏发电地板，将人员行走产生的向下的能量收集起来，供应内部能耗。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健身设施发电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建筑内部的健身房收集健身器械产生的能量并储存起来，作为建筑的备用能源，供给建筑自身。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智能综合互联系统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建筑内住户走动和健身产生的电能，通过住户随声携带的智能穿戴设备记录，以水电费的形式返还给住户，增加住户的健身积极性以及建筑内能源产量，提升住户身体素质的同时减少建筑能耗支出。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4D7D"/>
    <w:multiLevelType w:val="singleLevel"/>
    <w:tmpl w:val="4AF24D7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40A3"/>
    <w:rsid w:val="25720533"/>
    <w:rsid w:val="4B01532F"/>
    <w:rsid w:val="4BC86A75"/>
    <w:rsid w:val="52633C41"/>
    <w:rsid w:val="5A0C2C30"/>
    <w:rsid w:val="5D700B03"/>
    <w:rsid w:val="78915C9D"/>
    <w:rsid w:val="7C727E9A"/>
    <w:rsid w:val="7EE1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2020-12-25T14:00:00Z</dcterms:created>
  <dc:creator>NUMB</dc:creator>
  <cp:lastModifiedBy>十年槿夏</cp:lastModifiedBy>
  <dcterms:modified xsi:type="dcterms:W3CDTF">2020-12-29T14:49:10Z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