
<file path=[Content_Types].xml><?xml version="1.0" encoding="utf-8"?>
<Types xmlns="http://schemas.openxmlformats.org/package/2006/content-types">
  <Default Extension="xml" ContentType="application/xml"/>
  <Default Extension="jpeg" ContentType="image/jpe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T18284011171</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_Toc21262 </w:instrText>
      </w:r>
      <w:r>
        <w:rPr>
          <w:rFonts w:ascii="宋体" w:hAnsi="宋体"/>
          <w:caps/>
        </w:rPr>
        <w:fldChar w:fldCharType="separate"/>
      </w:r>
      <w:r>
        <w:rPr>
          <w:rFonts w:hint="default" w:ascii="Times New Roman" w:hAnsi="Times New Roman"/>
          <w:szCs w:val="28"/>
        </w:rPr>
        <w:t xml:space="preserve">1. </w:t>
      </w:r>
      <w:r>
        <w:rPr>
          <w:rFonts w:hint="eastAsia" w:ascii="Times New Roman" w:hAnsi="Times New Roman"/>
          <w:szCs w:val="28"/>
        </w:rPr>
        <w:t>项目概况</w:t>
      </w:r>
      <w:r>
        <w:tab/>
      </w:r>
      <w:r>
        <w:fldChar w:fldCharType="begin"/>
      </w:r>
      <w:r>
        <w:instrText xml:space="preserve"> PAGEREF _Toc21262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_Toc5117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_Toc5117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_Toc21311 </w:instrText>
      </w:r>
      <w:r>
        <w:fldChar w:fldCharType="separate"/>
      </w:r>
      <w:r>
        <w:rPr>
          <w:rFonts w:hint="eastAsia"/>
          <w:szCs w:val="24"/>
        </w:rPr>
        <w:t>2.1评价</w:t>
      </w:r>
      <w:r>
        <w:rPr>
          <w:szCs w:val="24"/>
        </w:rPr>
        <w:t>依据</w:t>
      </w:r>
      <w:r>
        <w:tab/>
      </w:r>
      <w:r>
        <w:fldChar w:fldCharType="begin"/>
      </w:r>
      <w:r>
        <w:instrText xml:space="preserve"> PAGEREF _Toc21311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_Toc6907 </w:instrText>
      </w:r>
      <w:r>
        <w:fldChar w:fldCharType="separate"/>
      </w:r>
      <w:r>
        <w:rPr>
          <w:rFonts w:hint="eastAsia"/>
          <w:szCs w:val="24"/>
        </w:rPr>
        <w:t>2.2标准</w:t>
      </w:r>
      <w:r>
        <w:rPr>
          <w:szCs w:val="24"/>
        </w:rPr>
        <w:t>要求</w:t>
      </w:r>
      <w:r>
        <w:tab/>
      </w:r>
      <w:r>
        <w:fldChar w:fldCharType="begin"/>
      </w:r>
      <w:r>
        <w:instrText xml:space="preserve"> PAGEREF _Toc6907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_Toc20527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_Toc20527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_Toc29832 </w:instrText>
      </w:r>
      <w:r>
        <w:fldChar w:fldCharType="separate"/>
      </w:r>
      <w:r>
        <w:rPr>
          <w:rFonts w:hint="eastAsia"/>
          <w:szCs w:val="24"/>
        </w:rPr>
        <w:t>3.1模拟软件</w:t>
      </w:r>
      <w:r>
        <w:tab/>
      </w:r>
      <w:r>
        <w:fldChar w:fldCharType="begin"/>
      </w:r>
      <w:r>
        <w:instrText xml:space="preserve"> PAGEREF _Toc29832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_Toc16394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_Toc16394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_Toc26254 </w:instrText>
      </w:r>
      <w:r>
        <w:fldChar w:fldCharType="separate"/>
      </w:r>
      <w:r>
        <w:rPr>
          <w:rFonts w:hint="eastAsia"/>
          <w:szCs w:val="24"/>
        </w:rPr>
        <w:t>3.</w:t>
      </w:r>
      <w:r>
        <w:rPr>
          <w:szCs w:val="24"/>
        </w:rPr>
        <w:t>3</w:t>
      </w:r>
      <w:r>
        <w:rPr>
          <w:rFonts w:hint="eastAsia"/>
          <w:szCs w:val="24"/>
        </w:rPr>
        <w:t xml:space="preserve"> 计算条件</w:t>
      </w:r>
      <w:r>
        <w:tab/>
      </w:r>
      <w:r>
        <w:fldChar w:fldCharType="begin"/>
      </w:r>
      <w:r>
        <w:instrText xml:space="preserve"> PAGEREF _Toc26254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_Toc32727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_Toc32727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_Toc21935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_Toc21935 </w:instrText>
      </w:r>
      <w:r>
        <w:fldChar w:fldCharType="separate"/>
      </w:r>
      <w:r>
        <w:t>8</w:t>
      </w:r>
      <w:r>
        <w:fldChar w:fldCharType="end"/>
      </w:r>
      <w:r>
        <w:fldChar w:fldCharType="end"/>
      </w:r>
    </w:p>
    <w:p>
      <w:pPr>
        <w:pStyle w:val="13"/>
        <w:tabs>
          <w:tab w:val="right" w:leader="dot" w:pos="9070"/>
          <w:tab w:val="clear" w:pos="540"/>
          <w:tab w:val="clear" w:pos="9360"/>
        </w:tabs>
      </w:pPr>
      <w:r>
        <w:fldChar w:fldCharType="begin"/>
      </w:r>
      <w:r>
        <w:instrText xml:space="preserve"> HYPERLINK \l _Toc22143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_Toc22143 </w:instrText>
      </w:r>
      <w:r>
        <w:fldChar w:fldCharType="separate"/>
      </w:r>
      <w:r>
        <w:t>8</w:t>
      </w:r>
      <w:r>
        <w:fldChar w:fldCharType="end"/>
      </w:r>
      <w:r>
        <w:fldChar w:fldCharType="end"/>
      </w:r>
    </w:p>
    <w:p>
      <w:pPr>
        <w:pStyle w:val="13"/>
        <w:tabs>
          <w:tab w:val="right" w:leader="dot" w:pos="9070"/>
          <w:tab w:val="clear" w:pos="540"/>
          <w:tab w:val="clear" w:pos="9360"/>
        </w:tabs>
      </w:pPr>
      <w:r>
        <w:fldChar w:fldCharType="begin"/>
      </w:r>
      <w:r>
        <w:instrText xml:space="preserve"> HYPERLINK \l _Toc22202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_Toc22202 </w:instrText>
      </w:r>
      <w:r>
        <w:fldChar w:fldCharType="separate"/>
      </w:r>
      <w:r>
        <w:t>12</w:t>
      </w:r>
      <w:r>
        <w:fldChar w:fldCharType="end"/>
      </w:r>
      <w:r>
        <w:fldChar w:fldCharType="end"/>
      </w:r>
    </w:p>
    <w:p>
      <w:pPr>
        <w:pStyle w:val="12"/>
        <w:tabs>
          <w:tab w:val="right" w:leader="dot" w:pos="9070"/>
          <w:tab w:val="clear" w:pos="180"/>
          <w:tab w:val="clear" w:pos="9360"/>
        </w:tabs>
      </w:pPr>
      <w:r>
        <w:fldChar w:fldCharType="begin"/>
      </w:r>
      <w:r>
        <w:instrText xml:space="preserve"> HYPERLINK \l _Toc28917 </w:instrText>
      </w:r>
      <w:r>
        <w:fldChar w:fldCharType="separate"/>
      </w:r>
      <w:r>
        <w:rPr>
          <w:rFonts w:hint="eastAsia" w:ascii="Times New Roman" w:hAnsi="Times New Roman"/>
          <w:szCs w:val="28"/>
        </w:rPr>
        <w:t>5.结论</w:t>
      </w:r>
      <w:r>
        <w:tab/>
      </w:r>
      <w:r>
        <w:fldChar w:fldCharType="begin"/>
      </w:r>
      <w:r>
        <w:instrText xml:space="preserve"> PAGEREF _Toc28917 </w:instrText>
      </w:r>
      <w:r>
        <w:fldChar w:fldCharType="separate"/>
      </w:r>
      <w:r>
        <w:t>14</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pPr>
        <w:pStyle w:val="2"/>
        <w:numPr>
          <w:ilvl w:val="0"/>
          <w:numId w:val="1"/>
        </w:numPr>
        <w:rPr>
          <w:rFonts w:ascii="Times New Roman" w:hAnsi="Times New Roman"/>
          <w:sz w:val="28"/>
          <w:szCs w:val="28"/>
        </w:rPr>
      </w:pPr>
      <w:bookmarkStart w:id="9" w:name="_Toc479326717"/>
      <w:bookmarkStart w:id="10" w:name="_Toc21262"/>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养老院</w:t>
            </w:r>
          </w:p>
        </w:tc>
        <w:tc>
          <w:tcPr>
            <w:vAlign w:val="center"/>
          </w:tcPr>
          <w:p>
            <w:pPr>
              <w:jc w:val="center"/>
            </w:pPr>
            <w:r>
              <w:rPr>
                <w:b/>
              </w:rPr>
              <w:t>10.00</w:t>
            </w:r>
          </w:p>
        </w:tc>
        <w:tc>
          <w:tcPr>
            <w:vAlign w:val="center"/>
          </w:tcPr>
          <w:p>
            <w:pPr>
              <w:jc w:val="center"/>
            </w:pPr>
            <w:r>
              <w:rPr>
                <w:b/>
              </w:rPr>
              <w:t>0.0</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5117"/>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21311"/>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bookmarkStart w:id="57" w:name="_GoBack"/>
      <w:bookmarkEnd w:id="57"/>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1"/>
      <w:bookmarkStart w:id="19" w:name="OLE_LINK2"/>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6907"/>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479326721"/>
      <w:bookmarkStart w:id="23" w:name="_Toc20527"/>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479326722"/>
      <w:bookmarkStart w:id="25" w:name="_Toc29832"/>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0"/>
        </w:rPr>
        <w:t>》</w:t>
      </w:r>
      <w:r>
        <w:rPr>
          <w:rFonts w:cs="Times New Roman"/>
          <w:spacing w:val="-13"/>
          <w:kern w:val="0"/>
          <w:sz w:val="21"/>
          <w:szCs w:val="21"/>
          <w:fitText w:val="294" w:id="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16394"/>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5667375" cy="46196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5667375" cy="46196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479326725"/>
      <w:bookmarkStart w:id="30" w:name="_Toc26254"/>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平面网格间距：3×3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取距离建筑物底标高1.5米沿线点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32727"/>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4"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主干道</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45</w:t>
            </w:r>
          </w:p>
        </w:tc>
        <w:tc>
          <w:tcPr>
            <w:vAlign w:val="center"/>
          </w:tcPr>
          <w:p>
            <w:pPr>
              <w:jc w:val="center"/>
            </w:pPr>
            <w:r>
              <w:t>28</w:t>
            </w:r>
          </w:p>
        </w:tc>
        <w:tc>
          <w:tcPr>
            <w:vAlign w:val="center"/>
          </w:tcPr>
          <w:p>
            <w:pPr>
              <w:jc w:val="center"/>
            </w:pPr>
            <w:r>
              <w:t>68</w:t>
            </w:r>
          </w:p>
        </w:tc>
        <w:tc>
          <w:tcPr>
            <w:vAlign w:val="center"/>
          </w:tcPr>
          <w:p>
            <w:pPr>
              <w:jc w:val="center"/>
            </w:pPr>
            <w:r>
              <w:t>2</w:t>
            </w:r>
          </w:p>
        </w:tc>
        <w:tc>
          <w:tcPr>
            <w:vAlign w:val="center"/>
          </w:tcPr>
          <w:p>
            <w:pPr>
              <w:jc w:val="center"/>
            </w:pPr>
            <w:r>
              <w:t>66</w:t>
            </w:r>
          </w:p>
        </w:tc>
        <w:tc>
          <w:tcPr>
            <w:vAlign w:val="center"/>
          </w:tcPr>
          <w:p>
            <w:pPr>
              <w:jc w:val="center"/>
            </w:pPr>
            <w:r>
              <w:t>6</w:t>
            </w:r>
          </w:p>
        </w:tc>
        <w:tc>
          <w:tcPr>
            <w:vAlign w:val="center"/>
          </w:tcPr>
          <w:p>
            <w:pPr>
              <w:jc w:val="center"/>
            </w:pPr>
            <w:r>
              <w:t>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13</w:t>
            </w:r>
          </w:p>
        </w:tc>
        <w:tc>
          <w:tcPr>
            <w:vAlign w:val="center"/>
          </w:tcPr>
          <w:p>
            <w:pPr>
              <w:jc w:val="center"/>
            </w:pPr>
            <w:r>
              <w:t>61</w:t>
            </w:r>
          </w:p>
        </w:tc>
        <w:tc>
          <w:tcPr>
            <w:vAlign w:val="center"/>
          </w:tcPr>
          <w:p>
            <w:pPr>
              <w:jc w:val="center"/>
            </w:pPr>
            <w:r>
              <w:t>1</w:t>
            </w:r>
          </w:p>
        </w:tc>
        <w:tc>
          <w:tcPr>
            <w:vAlign w:val="center"/>
          </w:tcPr>
          <w:p>
            <w:pPr>
              <w:jc w:val="center"/>
            </w:pPr>
            <w:r>
              <w:t>59</w:t>
            </w:r>
          </w:p>
        </w:tc>
        <w:tc>
          <w:tcPr>
            <w:vAlign w:val="center"/>
          </w:tcPr>
          <w:p>
            <w:pPr>
              <w:jc w:val="center"/>
            </w:pPr>
            <w:r>
              <w:t>4</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支路1</w:t>
            </w:r>
          </w:p>
        </w:tc>
        <w:tc>
          <w:tcPr>
            <w:vMerge w:val="restart"/>
            <w:vAlign w:val="center"/>
          </w:tcPr>
          <w:p>
            <w:pPr>
              <w:jc w:val="center"/>
            </w:pPr>
            <w:r>
              <w:t>水泥</w:t>
            </w:r>
            <w:r>
              <w:br w:type="textWrapping"/>
            </w:r>
            <w:r>
              <w:t>混凝土</w:t>
            </w:r>
          </w:p>
        </w:tc>
        <w:tc>
          <w:tcPr>
            <w:vAlign w:val="center"/>
          </w:tcPr>
          <w:p>
            <w:pPr>
              <w:jc w:val="center"/>
            </w:pPr>
            <w:r>
              <w:t>昼间</w:t>
            </w:r>
          </w:p>
        </w:tc>
        <w:tc>
          <w:tcPr>
            <w:vAlign w:val="center"/>
          </w:tcPr>
          <w:p>
            <w:pPr>
              <w:jc w:val="center"/>
            </w:pPr>
            <w:r>
              <w:t>45</w:t>
            </w:r>
          </w:p>
        </w:tc>
        <w:tc>
          <w:tcPr>
            <w:vAlign w:val="center"/>
          </w:tcPr>
          <w:p>
            <w:pPr>
              <w:jc w:val="center"/>
            </w:pPr>
            <w:r>
              <w:t>11</w:t>
            </w:r>
          </w:p>
        </w:tc>
        <w:tc>
          <w:tcPr>
            <w:vAlign w:val="center"/>
          </w:tcPr>
          <w:p>
            <w:pPr>
              <w:jc w:val="center"/>
            </w:pPr>
            <w:r>
              <w:t>68</w:t>
            </w:r>
          </w:p>
        </w:tc>
        <w:tc>
          <w:tcPr>
            <w:vAlign w:val="center"/>
          </w:tcPr>
          <w:p>
            <w:pPr>
              <w:jc w:val="center"/>
            </w:pPr>
            <w:r>
              <w:t>2</w:t>
            </w:r>
          </w:p>
        </w:tc>
        <w:tc>
          <w:tcPr>
            <w:vAlign w:val="center"/>
          </w:tcPr>
          <w:p>
            <w:pPr>
              <w:jc w:val="center"/>
            </w:pPr>
            <w:r>
              <w:t>66</w:t>
            </w:r>
          </w:p>
        </w:tc>
        <w:tc>
          <w:tcPr>
            <w:vAlign w:val="center"/>
          </w:tcPr>
          <w:p>
            <w:pPr>
              <w:jc w:val="center"/>
            </w:pPr>
            <w:r>
              <w:t>3</w:t>
            </w:r>
          </w:p>
        </w:tc>
        <w:tc>
          <w:tcPr>
            <w:vAlign w:val="center"/>
          </w:tcPr>
          <w:p>
            <w:pPr>
              <w:jc w:val="center"/>
            </w:pPr>
            <w:r>
              <w:t>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5</w:t>
            </w:r>
          </w:p>
        </w:tc>
        <w:tc>
          <w:tcPr>
            <w:vAlign w:val="center"/>
          </w:tcPr>
          <w:p>
            <w:pPr>
              <w:jc w:val="center"/>
            </w:pPr>
            <w:r>
              <w:t>61</w:t>
            </w:r>
          </w:p>
        </w:tc>
        <w:tc>
          <w:tcPr>
            <w:vAlign w:val="center"/>
          </w:tcPr>
          <w:p>
            <w:pPr>
              <w:jc w:val="center"/>
            </w:pPr>
            <w:r>
              <w:t>1</w:t>
            </w:r>
          </w:p>
        </w:tc>
        <w:tc>
          <w:tcPr>
            <w:vAlign w:val="center"/>
          </w:tcPr>
          <w:p>
            <w:pPr>
              <w:jc w:val="center"/>
            </w:pPr>
            <w:r>
              <w:t>59</w:t>
            </w:r>
          </w:p>
        </w:tc>
        <w:tc>
          <w:tcPr>
            <w:vAlign w:val="center"/>
          </w:tcPr>
          <w:p>
            <w:pPr>
              <w:jc w:val="center"/>
            </w:pPr>
            <w:r>
              <w:t>2</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支路2</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45</w:t>
            </w:r>
          </w:p>
        </w:tc>
        <w:tc>
          <w:tcPr>
            <w:vAlign w:val="center"/>
          </w:tcPr>
          <w:p>
            <w:pPr>
              <w:jc w:val="center"/>
            </w:pPr>
            <w:r>
              <w:t>10</w:t>
            </w:r>
          </w:p>
        </w:tc>
        <w:tc>
          <w:tcPr>
            <w:vAlign w:val="center"/>
          </w:tcPr>
          <w:p>
            <w:pPr>
              <w:jc w:val="center"/>
            </w:pPr>
            <w:r>
              <w:t>68</w:t>
            </w:r>
          </w:p>
        </w:tc>
        <w:tc>
          <w:tcPr>
            <w:vAlign w:val="center"/>
          </w:tcPr>
          <w:p>
            <w:pPr>
              <w:jc w:val="center"/>
            </w:pPr>
            <w:r>
              <w:t>1</w:t>
            </w:r>
          </w:p>
        </w:tc>
        <w:tc>
          <w:tcPr>
            <w:vAlign w:val="center"/>
          </w:tcPr>
          <w:p>
            <w:pPr>
              <w:jc w:val="center"/>
            </w:pPr>
            <w:r>
              <w:t>66</w:t>
            </w:r>
          </w:p>
        </w:tc>
        <w:tc>
          <w:tcPr>
            <w:vAlign w:val="center"/>
          </w:tcPr>
          <w:p>
            <w:pPr>
              <w:jc w:val="center"/>
            </w:pPr>
            <w:r>
              <w:t>3</w:t>
            </w:r>
          </w:p>
        </w:tc>
        <w:tc>
          <w:tcPr>
            <w:vAlign w:val="center"/>
          </w:tcPr>
          <w:p>
            <w:pPr>
              <w:jc w:val="center"/>
            </w:pPr>
            <w:r>
              <w:t>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6</w:t>
            </w:r>
          </w:p>
        </w:tc>
        <w:tc>
          <w:tcPr>
            <w:vAlign w:val="center"/>
          </w:tcPr>
          <w:p>
            <w:pPr>
              <w:jc w:val="center"/>
            </w:pPr>
            <w:r>
              <w:t>61</w:t>
            </w:r>
          </w:p>
        </w:tc>
        <w:tc>
          <w:tcPr>
            <w:vAlign w:val="center"/>
          </w:tcPr>
          <w:p>
            <w:pPr>
              <w:jc w:val="center"/>
            </w:pPr>
            <w:r>
              <w:t>1</w:t>
            </w:r>
          </w:p>
        </w:tc>
        <w:tc>
          <w:tcPr>
            <w:vAlign w:val="center"/>
          </w:tcPr>
          <w:p>
            <w:pPr>
              <w:jc w:val="center"/>
            </w:pPr>
            <w:r>
              <w:t>59</w:t>
            </w:r>
          </w:p>
        </w:tc>
        <w:tc>
          <w:tcPr>
            <w:vAlign w:val="center"/>
          </w:tcPr>
          <w:p>
            <w:pPr>
              <w:jc w:val="center"/>
            </w:pPr>
            <w:r>
              <w:t>2</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次干道</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50</w:t>
            </w:r>
          </w:p>
        </w:tc>
        <w:tc>
          <w:tcPr>
            <w:vAlign w:val="center"/>
          </w:tcPr>
          <w:p>
            <w:pPr>
              <w:jc w:val="center"/>
            </w:pPr>
            <w:r>
              <w:t>15</w:t>
            </w:r>
          </w:p>
        </w:tc>
        <w:tc>
          <w:tcPr>
            <w:vAlign w:val="center"/>
          </w:tcPr>
          <w:p>
            <w:pPr>
              <w:jc w:val="center"/>
            </w:pPr>
            <w:r>
              <w:t>69</w:t>
            </w:r>
          </w:p>
        </w:tc>
        <w:tc>
          <w:tcPr>
            <w:vAlign w:val="center"/>
          </w:tcPr>
          <w:p>
            <w:pPr>
              <w:jc w:val="center"/>
            </w:pPr>
            <w:r>
              <w:t>2</w:t>
            </w:r>
          </w:p>
        </w:tc>
        <w:tc>
          <w:tcPr>
            <w:vAlign w:val="center"/>
          </w:tcPr>
          <w:p>
            <w:pPr>
              <w:jc w:val="center"/>
            </w:pPr>
            <w:r>
              <w:t>68</w:t>
            </w:r>
          </w:p>
        </w:tc>
        <w:tc>
          <w:tcPr>
            <w:vAlign w:val="center"/>
          </w:tcPr>
          <w:p>
            <w:pPr>
              <w:jc w:val="center"/>
            </w:pPr>
            <w:r>
              <w:t>3</w:t>
            </w:r>
          </w:p>
        </w:tc>
        <w:tc>
          <w:tcPr>
            <w:vAlign w:val="center"/>
          </w:tcPr>
          <w:p>
            <w:pPr>
              <w:jc w:val="center"/>
            </w:pPr>
            <w:r>
              <w:t>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8</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2</w:t>
            </w:r>
          </w:p>
        </w:tc>
        <w:tc>
          <w:tcPr>
            <w:vAlign w:val="center"/>
          </w:tcPr>
          <w:p>
            <w:pPr>
              <w:jc w:val="center"/>
            </w:pPr>
            <w:r>
              <w:t>72</w:t>
            </w:r>
          </w:p>
        </w:tc>
      </w:tr>
    </w:tbl>
    <w:p>
      <w:pPr>
        <w:ind w:firstLine="420"/>
        <w:jc w:val="right"/>
      </w:pPr>
    </w:p>
    <w:p>
      <w:pPr>
        <w:ind w:firstLine="420"/>
        <w:jc w:val="right"/>
      </w:pPr>
      <w:r>
        <w:rPr>
          <w:sz w:val="24"/>
          <w:szCs w:val="24"/>
        </w:rPr>
        <w:t>表3.5-2 点声源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1"/>
        <w:gridCol w:w="2541"/>
        <w:gridCol w:w="1590"/>
        <w:gridCol w:w="15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声源名称</w:t>
            </w:r>
          </w:p>
        </w:tc>
        <w:tc>
          <w:tcPr>
            <w:shd w:val="clear" w:color="auto" w:fill="E6E6E6"/>
            <w:vAlign w:val="center"/>
          </w:tcPr>
          <w:p>
            <w:pPr>
              <w:jc w:val="center"/>
            </w:pPr>
            <w:r>
              <w:rPr>
                <w:b/>
              </w:rPr>
              <w:t>声源类型</w:t>
            </w:r>
          </w:p>
        </w:tc>
        <w:tc>
          <w:tcPr>
            <w:shd w:val="clear" w:color="auto" w:fill="E6E6E6"/>
            <w:vAlign w:val="center"/>
          </w:tcPr>
          <w:p>
            <w:pPr>
              <w:jc w:val="center"/>
            </w:pPr>
            <w:r>
              <w:rPr>
                <w:b/>
              </w:rPr>
              <w:t>昼间</w:t>
            </w:r>
          </w:p>
        </w:tc>
        <w:tc>
          <w:tcPr>
            <w:shd w:val="clear" w:color="auto" w:fill="E6E6E6"/>
            <w:vAlign w:val="center"/>
          </w:tcPr>
          <w:p>
            <w:pPr>
              <w:jc w:val="center"/>
            </w:pPr>
            <w:r>
              <w:rPr>
                <w:b/>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58</w:t>
            </w:r>
          </w:p>
        </w:tc>
        <w:tc>
          <w:tcPr>
            <w:vAlign w:val="center"/>
          </w:tcPr>
          <w:p>
            <w:pPr>
              <w:jc w:val="center"/>
            </w:pPr>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声源的声功率级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ind w:firstLine="420"/>
        <w:jc w:val="right"/>
      </w:pPr>
    </w:p>
    <w:p>
      <w:pPr>
        <w:ind w:firstLine="420"/>
        <w:jc w:val="right"/>
      </w:pPr>
      <w:r>
        <w:rPr>
          <w:sz w:val="24"/>
          <w:szCs w:val="24"/>
        </w:rPr>
        <w:t>表3.5-3 线声源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1"/>
        <w:gridCol w:w="2541"/>
        <w:gridCol w:w="1590"/>
        <w:gridCol w:w="15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声源名称</w:t>
            </w:r>
          </w:p>
        </w:tc>
        <w:tc>
          <w:tcPr>
            <w:shd w:val="clear" w:color="auto" w:fill="E6E6E6"/>
            <w:vAlign w:val="center"/>
          </w:tcPr>
          <w:p>
            <w:pPr>
              <w:jc w:val="center"/>
            </w:pPr>
            <w:r>
              <w:rPr>
                <w:b/>
              </w:rPr>
              <w:t>声源类型</w:t>
            </w:r>
          </w:p>
        </w:tc>
        <w:tc>
          <w:tcPr>
            <w:shd w:val="clear" w:color="auto" w:fill="E6E6E6"/>
            <w:vAlign w:val="center"/>
          </w:tcPr>
          <w:p>
            <w:pPr>
              <w:jc w:val="center"/>
            </w:pPr>
            <w:r>
              <w:rPr>
                <w:b/>
              </w:rPr>
              <w:t>昼间</w:t>
            </w:r>
          </w:p>
        </w:tc>
        <w:tc>
          <w:tcPr>
            <w:shd w:val="clear" w:color="auto" w:fill="E6E6E6"/>
            <w:vAlign w:val="center"/>
          </w:tcPr>
          <w:p>
            <w:pPr>
              <w:jc w:val="center"/>
            </w:pPr>
            <w:r>
              <w:rPr>
                <w:b/>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线声源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线声源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线声源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线声源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线声源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bl>
    <w:p>
      <w:pPr>
        <w:ind w:firstLine="420"/>
        <w:jc w:val="right"/>
      </w:pPr>
    </w:p>
    <w:p>
      <w:pPr>
        <w:ind w:firstLine="420"/>
        <w:jc w:val="right"/>
      </w:pPr>
      <w:r>
        <w:rPr>
          <w:sz w:val="24"/>
          <w:szCs w:val="24"/>
        </w:rPr>
        <w:t>表3.5-4 水平面声源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1"/>
        <w:gridCol w:w="2541"/>
        <w:gridCol w:w="1590"/>
        <w:gridCol w:w="15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声源名称</w:t>
            </w:r>
          </w:p>
        </w:tc>
        <w:tc>
          <w:tcPr>
            <w:shd w:val="clear" w:color="auto" w:fill="E6E6E6"/>
            <w:vAlign w:val="center"/>
          </w:tcPr>
          <w:p>
            <w:pPr>
              <w:jc w:val="center"/>
            </w:pPr>
            <w:r>
              <w:rPr>
                <w:b/>
              </w:rPr>
              <w:t>声源类型</w:t>
            </w:r>
          </w:p>
        </w:tc>
        <w:tc>
          <w:tcPr>
            <w:shd w:val="clear" w:color="auto" w:fill="E6E6E6"/>
            <w:vAlign w:val="center"/>
          </w:tcPr>
          <w:p>
            <w:pPr>
              <w:jc w:val="center"/>
            </w:pPr>
            <w:r>
              <w:rPr>
                <w:b/>
              </w:rPr>
              <w:t>昼间</w:t>
            </w:r>
          </w:p>
        </w:tc>
        <w:tc>
          <w:tcPr>
            <w:shd w:val="clear" w:color="auto" w:fill="E6E6E6"/>
            <w:vAlign w:val="center"/>
          </w:tcPr>
          <w:p>
            <w:pPr>
              <w:jc w:val="center"/>
            </w:pPr>
            <w:r>
              <w:rPr>
                <w:b/>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bl>
    <w:p>
      <w:pPr>
        <w:ind w:firstLine="420"/>
        <w:jc w:val="right"/>
      </w:pPr>
    </w:p>
    <w:bookmarkEnd w:id="34"/>
    <w:p>
      <w:pPr>
        <w:pStyle w:val="2"/>
        <w:spacing w:line="400" w:lineRule="exact"/>
        <w:rPr>
          <w:rFonts w:ascii="Times New Roman" w:hAnsi="Times New Roman"/>
          <w:sz w:val="28"/>
          <w:szCs w:val="28"/>
        </w:rPr>
      </w:pPr>
      <w:bookmarkStart w:id="35" w:name="_Toc479326727"/>
      <w:bookmarkStart w:id="36" w:name="_Toc21935"/>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22143"/>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r>
        <w:drawing>
          <wp:inline distT="0" distB="0" distL="0" distR="0">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r>
        <w:drawing>
          <wp:inline distT="0" distB="0" distL="0" distR="0">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2220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r>
        <w:drawing>
          <wp:inline distT="0" distB="0" distL="0" distR="0">
            <wp:extent cx="5667375" cy="27146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4"/>
                    <a:stretch>
                      <a:fillRect/>
                    </a:stretch>
                  </pic:blipFill>
                  <pic:spPr>
                    <a:xfrm>
                      <a:off x="0" y="0"/>
                      <a:ext cx="5667375" cy="27146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r>
        <w:drawing>
          <wp:inline distT="0" distB="0" distL="0" distR="0">
            <wp:extent cx="5667375" cy="27146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4"/>
                    <a:stretch>
                      <a:fillRect/>
                    </a:stretch>
                  </pic:blipFill>
                  <pic:spPr>
                    <a:xfrm>
                      <a:off x="0" y="0"/>
                      <a:ext cx="5667375" cy="27146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r>
        <w:drawing>
          <wp:inline distT="0" distB="0" distL="0" distR="0">
            <wp:extent cx="5667375" cy="23431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6"/>
                    <a:stretch>
                      <a:fillRect/>
                    </a:stretch>
                  </pic:blipFill>
                  <pic:spPr>
                    <a:xfrm>
                      <a:off x="0" y="0"/>
                      <a:ext cx="5667375" cy="2343150"/>
                    </a:xfrm>
                    <a:prstGeom prst="rect">
                      <a:avLst/>
                    </a:prstGeom>
                  </pic:spPr>
                </pic:pic>
              </a:graphicData>
            </a:graphic>
          </wp:inline>
        </w:drawing>
      </w:r>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r>
        <w:drawing>
          <wp:inline distT="0" distB="0" distL="0" distR="0">
            <wp:extent cx="5667375" cy="2343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7"/>
                    <a:stretch>
                      <a:fillRect/>
                    </a:stretch>
                  </pic:blipFill>
                  <pic:spPr>
                    <a:xfrm>
                      <a:off x="0" y="0"/>
                      <a:ext cx="5667375" cy="23431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建筑名称</w:t>
            </w:r>
          </w:p>
        </w:tc>
        <w:tc>
          <w:tcPr>
            <w:shd w:val="clear" w:color="auto" w:fill="E6E6E6"/>
            <w:vAlign w:val="center"/>
          </w:tcPr>
          <w:p>
            <w:pPr>
              <w:jc w:val="center"/>
            </w:pPr>
            <w:r>
              <w:rPr>
                <w:b/>
              </w:rPr>
              <w:t>时段</w:t>
            </w:r>
          </w:p>
        </w:tc>
        <w:tc>
          <w:tcPr>
            <w:shd w:val="clear" w:color="auto" w:fill="E6E6E6"/>
            <w:vAlign w:val="center"/>
          </w:tcPr>
          <w:p>
            <w:pPr>
              <w:jc w:val="center"/>
            </w:pPr>
            <w:r>
              <w:rPr>
                <w:b/>
              </w:rPr>
              <w:t>1.5米高度</w:t>
            </w:r>
            <w:r>
              <w:rPr>
                <w:b/>
              </w:rPr>
              <w:br w:type="textWrapping"/>
            </w:r>
            <w:r>
              <w:rPr>
                <w:b/>
              </w:rPr>
              <w:t>噪声最大值</w:t>
            </w:r>
          </w:p>
        </w:tc>
        <w:tc>
          <w:tcPr>
            <w:shd w:val="clear" w:color="auto" w:fill="E6E6E6"/>
            <w:vAlign w:val="center"/>
          </w:tcPr>
          <w:p>
            <w:pPr>
              <w:jc w:val="center"/>
            </w:pPr>
            <w:r>
              <w:rPr>
                <w:b/>
              </w:rPr>
              <w:t>2类</w:t>
            </w:r>
            <w:r>
              <w:rPr>
                <w:b/>
              </w:rPr>
              <w:br w:type="textWrapping"/>
            </w:r>
            <w:r>
              <w:rPr>
                <w:b/>
              </w:rPr>
              <w:t>噪声限值</w:t>
            </w:r>
          </w:p>
        </w:tc>
        <w:tc>
          <w:tcPr>
            <w:shd w:val="clear" w:color="auto" w:fill="E6E6E6"/>
            <w:vAlign w:val="center"/>
          </w:tcPr>
          <w:p>
            <w:pPr>
              <w:jc w:val="center"/>
            </w:pPr>
            <w:r>
              <w:rPr>
                <w:b/>
              </w:rPr>
              <w:t>3类</w:t>
            </w:r>
            <w:r>
              <w:rPr>
                <w:b/>
              </w:rPr>
              <w:br w:type="textWrapping"/>
            </w:r>
            <w:r>
              <w:rPr>
                <w:b/>
              </w:rPr>
              <w:t>噪声限值</w:t>
            </w:r>
          </w:p>
        </w:tc>
        <w:tc>
          <w:tcPr>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养老院</w:t>
            </w:r>
          </w:p>
        </w:tc>
        <w:tc>
          <w:tcPr>
            <w:vAlign w:val="center"/>
          </w:tcPr>
          <w:p>
            <w:pPr>
              <w:jc w:val="center"/>
            </w:pPr>
            <w:r>
              <w:rPr>
                <w:b/>
              </w:rPr>
              <w:t>昼间</w:t>
            </w:r>
          </w:p>
        </w:tc>
        <w:tc>
          <w:tcPr>
            <w:vAlign w:val="center"/>
          </w:tcPr>
          <w:p>
            <w:pPr>
              <w:jc w:val="center"/>
            </w:pPr>
            <w:r>
              <w:t>54</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rPr>
                <w:b/>
              </w:rPr>
              <w:t>夜间</w:t>
            </w:r>
          </w:p>
        </w:tc>
        <w:tc>
          <w:tcPr>
            <w:vAlign w:val="center"/>
          </w:tcPr>
          <w:p>
            <w:pPr>
              <w:jc w:val="center"/>
            </w:pPr>
            <w:r>
              <w:t>46</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479326730"/>
      <w:bookmarkStart w:id="51" w:name="_Toc28917"/>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2" w:name="昼间噪声最大值"/>
            <w:r>
              <w:rPr>
                <w:bCs/>
              </w:rPr>
              <w:t>54</w:t>
            </w:r>
            <w:bookmarkEnd w:id="52"/>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3" w:name="得分情况"/>
            <w:r>
              <w:rPr>
                <w:b/>
              </w:rPr>
              <w:t>10</w:t>
            </w:r>
            <w:bookmarkEnd w:id="53"/>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4" w:name="夜间噪声最大值"/>
            <w:r>
              <w:rPr>
                <w:bCs/>
              </w:rPr>
              <w:t>46</w:t>
            </w:r>
            <w:bookmarkEnd w:id="54"/>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5" w:name="满足结论"/>
      <w:r>
        <w:rPr>
          <w:rFonts w:hint="eastAsia"/>
          <w:b/>
        </w:rPr>
        <w:t>满足</w:t>
      </w:r>
      <w:bookmarkEnd w:id="55"/>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6" w:name="得分结论"/>
      <w:r>
        <w:rPr>
          <w:b/>
          <w:sz w:val="21"/>
          <w:szCs w:val="21"/>
        </w:rPr>
        <w:t>得 10 分</w:t>
      </w:r>
      <w:bookmarkEnd w:id="56"/>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40680"/>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2704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pPr>
      <w:jc w:val="left"/>
    </w:pPr>
  </w:style>
  <w:style w:type="paragraph" w:styleId="8">
    <w:name w:val="toc 3"/>
    <w:basedOn w:val="1"/>
    <w:next w:val="1"/>
    <w:semiHidden/>
    <w:qFormat/>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snapToGrid w:val="0"/>
      <w:jc w:val="left"/>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uiPriority w:val="9"/>
    <w:rPr>
      <w:b/>
      <w:bCs/>
      <w:kern w:val="44"/>
      <w:sz w:val="44"/>
      <w:szCs w:val="44"/>
    </w:rPr>
  </w:style>
  <w:style w:type="character" w:customStyle="1" w:styleId="24">
    <w:name w:val="标题 2 Char"/>
    <w:link w:val="3"/>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Char"/>
    <w:link w:val="4"/>
    <w:qFormat/>
    <w:uiPriority w:val="9"/>
    <w:rPr>
      <w:b/>
      <w:bCs/>
      <w:sz w:val="32"/>
      <w:szCs w:val="32"/>
    </w:rPr>
  </w:style>
  <w:style w:type="character" w:customStyle="1" w:styleId="27">
    <w:name w:val="标题 4 Char"/>
    <w:link w:val="5"/>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bmp"/><Relationship Id="rId16" Type="http://schemas.openxmlformats.org/officeDocument/2006/relationships/image" Target="media/image11.bmp"/><Relationship Id="rId15" Type="http://schemas.openxmlformats.org/officeDocument/2006/relationships/image" Target="media/image10.png"/><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tmp1.dotx</Template>
  <Pages>15</Pages>
  <Words>3363</Words>
  <Characters>3973</Characters>
  <Lines>27</Lines>
  <Paragraphs>7</Paragraphs>
  <TotalTime>0</TotalTime>
  <ScaleCrop>false</ScaleCrop>
  <LinksUpToDate>false</LinksUpToDate>
  <CharactersWithSpaces>4251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2021-03-08T06:02:00Z</dcterms:created>
  <dc:creator>沁释</dc:creator>
  <cp:lastModifiedBy>沁释</cp:lastModifiedBy>
  <dcterms:modified xsi:type="dcterms:W3CDTF">2021-03-08T06:03:18Z</dcterms:modified>
  <dc:title>四个院还原周围环境S室外噪声分析报告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